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043A7" w14:textId="32607ACE" w:rsidR="003939E3" w:rsidRDefault="003939E3"/>
    <w:tbl>
      <w:tblPr>
        <w:tblStyle w:val="Tabellenraster"/>
        <w:tblW w:w="1091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78"/>
        <w:gridCol w:w="3477"/>
        <w:gridCol w:w="5455"/>
      </w:tblGrid>
      <w:tr w:rsidR="001F791A" w14:paraId="014F58C7" w14:textId="77777777" w:rsidTr="00CB5F74">
        <w:tc>
          <w:tcPr>
            <w:tcW w:w="1978" w:type="dxa"/>
          </w:tcPr>
          <w:p w14:paraId="6C182674" w14:textId="6EF1BCB1" w:rsidR="004B2A7D" w:rsidRPr="00217CFE" w:rsidRDefault="004B2A7D" w:rsidP="006C4449">
            <w:pPr>
              <w:pStyle w:val="KeinLeerraum"/>
              <w:rPr>
                <w:b/>
                <w:bCs/>
                <w:sz w:val="20"/>
                <w:szCs w:val="20"/>
              </w:rPr>
            </w:pPr>
            <w:r w:rsidRPr="00104AA1">
              <w:rPr>
                <w:b/>
                <w:bCs/>
              </w:rPr>
              <w:t>Project Title</w:t>
            </w:r>
          </w:p>
        </w:tc>
        <w:tc>
          <w:tcPr>
            <w:tcW w:w="8932" w:type="dxa"/>
            <w:gridSpan w:val="2"/>
          </w:tcPr>
          <w:p w14:paraId="12D95C88" w14:textId="26F907C2" w:rsidR="004B6266" w:rsidRDefault="004C0C22" w:rsidP="001E4941">
            <w:pPr>
              <w:pStyle w:val="KeinLeerraum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</w:t>
            </w:r>
            <w:r w:rsidRPr="004C0C22">
              <w:rPr>
                <w:b/>
                <w:bCs/>
                <w:color w:val="000000" w:themeColor="text1"/>
              </w:rPr>
              <w:t xml:space="preserve">geing of </w:t>
            </w:r>
            <w:r w:rsidR="001E4941">
              <w:rPr>
                <w:b/>
                <w:bCs/>
                <w:color w:val="000000" w:themeColor="text1"/>
              </w:rPr>
              <w:t xml:space="preserve">ITER grade </w:t>
            </w:r>
            <w:r w:rsidR="007425E5">
              <w:rPr>
                <w:b/>
                <w:bCs/>
                <w:color w:val="000000" w:themeColor="text1"/>
              </w:rPr>
              <w:t xml:space="preserve">tungsten </w:t>
            </w:r>
            <w:r w:rsidR="001E4941">
              <w:rPr>
                <w:b/>
                <w:bCs/>
                <w:color w:val="000000" w:themeColor="text1"/>
              </w:rPr>
              <w:t>divertor components</w:t>
            </w:r>
            <w:r w:rsidR="000E2098">
              <w:rPr>
                <w:b/>
                <w:bCs/>
                <w:color w:val="000000" w:themeColor="text1"/>
              </w:rPr>
              <w:t xml:space="preserve"> under tokamak plasma loading </w:t>
            </w:r>
          </w:p>
          <w:p w14:paraId="758819B6" w14:textId="35ED2D2F" w:rsidR="00C06D46" w:rsidRPr="00366560" w:rsidRDefault="004C0C22" w:rsidP="001E4941">
            <w:pPr>
              <w:pStyle w:val="KeinLeerraum"/>
              <w:jc w:val="center"/>
              <w:rPr>
                <w:b/>
                <w:bCs/>
                <w:color w:val="D9D9D9" w:themeColor="background1" w:themeShade="D9"/>
              </w:rPr>
            </w:pPr>
            <w:r w:rsidRPr="004C0C22">
              <w:rPr>
                <w:b/>
                <w:bCs/>
                <w:color w:val="000000" w:themeColor="text1"/>
              </w:rPr>
              <w:t>related to</w:t>
            </w:r>
            <w:r w:rsidR="007425E5">
              <w:rPr>
                <w:b/>
                <w:bCs/>
                <w:color w:val="000000" w:themeColor="text1"/>
              </w:rPr>
              <w:t xml:space="preserve"> engineering of</w:t>
            </w:r>
            <w:r w:rsidRPr="004C0C22">
              <w:rPr>
                <w:b/>
                <w:bCs/>
                <w:color w:val="000000" w:themeColor="text1"/>
              </w:rPr>
              <w:t xml:space="preserve"> </w:t>
            </w:r>
            <w:r w:rsidR="004B6266">
              <w:rPr>
                <w:b/>
                <w:bCs/>
                <w:color w:val="000000" w:themeColor="text1"/>
              </w:rPr>
              <w:t xml:space="preserve">plasma-facing </w:t>
            </w:r>
            <w:r w:rsidRPr="004C0C22">
              <w:rPr>
                <w:b/>
                <w:bCs/>
                <w:color w:val="000000" w:themeColor="text1"/>
              </w:rPr>
              <w:t xml:space="preserve">materials and </w:t>
            </w:r>
            <w:r w:rsidR="007425E5">
              <w:rPr>
                <w:b/>
                <w:bCs/>
                <w:color w:val="000000" w:themeColor="text1"/>
              </w:rPr>
              <w:t>components</w:t>
            </w:r>
            <w:r w:rsidR="000E2098">
              <w:rPr>
                <w:b/>
                <w:bCs/>
                <w:color w:val="000000" w:themeColor="text1"/>
              </w:rPr>
              <w:t xml:space="preserve"> manufacturing</w:t>
            </w:r>
          </w:p>
        </w:tc>
      </w:tr>
      <w:tr w:rsidR="001F791A" w:rsidRPr="004B6266" w14:paraId="4637D622" w14:textId="77777777" w:rsidTr="00CB5F74">
        <w:tc>
          <w:tcPr>
            <w:tcW w:w="1978" w:type="dxa"/>
          </w:tcPr>
          <w:p w14:paraId="2260D7D9" w14:textId="77777777" w:rsidR="004B2A7D" w:rsidRPr="00104AA1" w:rsidRDefault="004B2A7D" w:rsidP="006C4449">
            <w:pPr>
              <w:pStyle w:val="KeinLeerraum"/>
              <w:rPr>
                <w:b/>
                <w:bCs/>
                <w:sz w:val="18"/>
                <w:szCs w:val="18"/>
              </w:rPr>
            </w:pPr>
            <w:r w:rsidRPr="00104AA1">
              <w:rPr>
                <w:b/>
                <w:bCs/>
              </w:rPr>
              <w:t>EUROfusion RO</w:t>
            </w:r>
          </w:p>
          <w:p w14:paraId="061B52D6" w14:textId="36A78D59" w:rsidR="004B2A7D" w:rsidRPr="00217CFE" w:rsidRDefault="004B2A7D" w:rsidP="006C4449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932" w:type="dxa"/>
            <w:gridSpan w:val="2"/>
          </w:tcPr>
          <w:p w14:paraId="1C2FD8F2" w14:textId="77777777" w:rsidR="004B2A7D" w:rsidRDefault="00AB21AB" w:rsidP="006C4449">
            <w:pPr>
              <w:pStyle w:val="KeinLeerraum"/>
              <w:rPr>
                <w:sz w:val="20"/>
                <w:szCs w:val="20"/>
                <w:lang w:val="de-DE"/>
              </w:rPr>
            </w:pPr>
            <w:r w:rsidRPr="004B6266">
              <w:rPr>
                <w:sz w:val="20"/>
                <w:szCs w:val="20"/>
                <w:lang w:val="de-DE"/>
              </w:rPr>
              <w:t>S.</w:t>
            </w:r>
            <w:r w:rsidR="004B6266" w:rsidRPr="004B6266">
              <w:rPr>
                <w:sz w:val="20"/>
                <w:szCs w:val="20"/>
                <w:lang w:val="de-DE"/>
              </w:rPr>
              <w:t xml:space="preserve"> Brezinsek, PL </w:t>
            </w:r>
            <w:r w:rsidR="004B6266">
              <w:rPr>
                <w:sz w:val="20"/>
                <w:szCs w:val="20"/>
                <w:lang w:val="de-DE"/>
              </w:rPr>
              <w:t>WPPWIE</w:t>
            </w:r>
          </w:p>
          <w:p w14:paraId="61459A28" w14:textId="53FCD182" w:rsidR="004B6266" w:rsidRPr="004B6266" w:rsidRDefault="004B6266" w:rsidP="006C4449">
            <w:pPr>
              <w:pStyle w:val="KeinLeerraum"/>
              <w:rPr>
                <w:color w:val="D9D9D9" w:themeColor="background1" w:themeShade="D9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WPTE</w:t>
            </w:r>
            <w:r w:rsidR="00CC7C81">
              <w:rPr>
                <w:sz w:val="20"/>
                <w:szCs w:val="20"/>
                <w:lang w:val="de-DE"/>
              </w:rPr>
              <w:t>, WPDIV</w:t>
            </w:r>
          </w:p>
        </w:tc>
      </w:tr>
      <w:tr w:rsidR="001F791A" w:rsidRPr="0086294B" w14:paraId="2B50F9D4" w14:textId="77777777" w:rsidTr="00CB5F74">
        <w:tc>
          <w:tcPr>
            <w:tcW w:w="1978" w:type="dxa"/>
          </w:tcPr>
          <w:p w14:paraId="4983001A" w14:textId="77777777" w:rsidR="006C4449" w:rsidRPr="00104AA1" w:rsidRDefault="006C4449" w:rsidP="006C4449">
            <w:pPr>
              <w:pStyle w:val="KeinLeerraum"/>
              <w:rPr>
                <w:b/>
                <w:bCs/>
              </w:rPr>
            </w:pPr>
            <w:r w:rsidRPr="00104AA1">
              <w:rPr>
                <w:b/>
                <w:bCs/>
              </w:rPr>
              <w:t>Background</w:t>
            </w:r>
          </w:p>
          <w:p w14:paraId="029712AC" w14:textId="474EEB76" w:rsidR="006E7E2D" w:rsidRPr="00217CFE" w:rsidRDefault="006E7E2D" w:rsidP="006C53F7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932" w:type="dxa"/>
            <w:gridSpan w:val="2"/>
          </w:tcPr>
          <w:p w14:paraId="76B6173B" w14:textId="4CDD7448" w:rsidR="00B06ED4" w:rsidRDefault="00B06ED4" w:rsidP="0086294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Power exhaust is a crucial research area for next step fusion devices, and the design and manufacturing of the divertor, the most heavily loaded</w:t>
            </w:r>
            <w:r w:rsidR="00456327">
              <w:rPr>
                <w:color w:val="000000" w:themeColor="text1"/>
                <w:sz w:val="20"/>
                <w:szCs w:val="20"/>
              </w:rPr>
              <w:t xml:space="preserve"> component in the device</w:t>
            </w:r>
            <w:r>
              <w:rPr>
                <w:color w:val="000000" w:themeColor="text1"/>
                <w:sz w:val="20"/>
                <w:szCs w:val="20"/>
              </w:rPr>
              <w:t>, is an engineering challenge</w:t>
            </w:r>
            <w:r w:rsidR="00743105">
              <w:rPr>
                <w:color w:val="000000" w:themeColor="text1"/>
                <w:sz w:val="20"/>
                <w:szCs w:val="20"/>
              </w:rPr>
              <w:t xml:space="preserve">. </w:t>
            </w:r>
            <w:r w:rsidR="00456327">
              <w:rPr>
                <w:color w:val="000000" w:themeColor="text1"/>
                <w:sz w:val="20"/>
                <w:szCs w:val="20"/>
              </w:rPr>
              <w:t xml:space="preserve">In particular, the first tungsten </w:t>
            </w:r>
            <w:r>
              <w:rPr>
                <w:color w:val="000000" w:themeColor="text1"/>
                <w:sz w:val="20"/>
                <w:szCs w:val="20"/>
              </w:rPr>
              <w:t xml:space="preserve">divertor </w:t>
            </w:r>
            <w:r w:rsidR="00456327">
              <w:rPr>
                <w:color w:val="000000" w:themeColor="text1"/>
                <w:sz w:val="20"/>
                <w:szCs w:val="20"/>
              </w:rPr>
              <w:t xml:space="preserve">in ITER </w:t>
            </w:r>
            <w:r>
              <w:rPr>
                <w:color w:val="000000" w:themeColor="text1"/>
                <w:sz w:val="20"/>
                <w:szCs w:val="20"/>
              </w:rPr>
              <w:t>will have to face unprecedented heat and particle</w:t>
            </w:r>
            <w:r w:rsidR="00456327">
              <w:rPr>
                <w:color w:val="000000" w:themeColor="text1"/>
                <w:sz w:val="20"/>
                <w:szCs w:val="20"/>
              </w:rPr>
              <w:t xml:space="preserve"> loads and </w:t>
            </w:r>
            <w:proofErr w:type="gramStart"/>
            <w:r w:rsidR="00456327">
              <w:rPr>
                <w:color w:val="000000" w:themeColor="text1"/>
                <w:sz w:val="20"/>
                <w:szCs w:val="20"/>
              </w:rPr>
              <w:t>is planned</w:t>
            </w:r>
            <w:proofErr w:type="gramEnd"/>
            <w:r w:rsidR="00456327">
              <w:rPr>
                <w:color w:val="000000" w:themeColor="text1"/>
                <w:sz w:val="20"/>
                <w:szCs w:val="20"/>
              </w:rPr>
              <w:t xml:space="preserve"> to operate </w:t>
            </w:r>
            <w:r>
              <w:rPr>
                <w:color w:val="000000" w:themeColor="text1"/>
                <w:sz w:val="20"/>
                <w:szCs w:val="20"/>
              </w:rPr>
              <w:t>over ~10 years o</w:t>
            </w:r>
            <w:r w:rsidR="00456327">
              <w:rPr>
                <w:color w:val="000000" w:themeColor="text1"/>
                <w:sz w:val="20"/>
                <w:szCs w:val="20"/>
              </w:rPr>
              <w:t>r 2000 hours of plasma time in the low duty cycle of ITER</w:t>
            </w:r>
            <w:r>
              <w:rPr>
                <w:color w:val="000000" w:themeColor="text1"/>
                <w:sz w:val="20"/>
                <w:szCs w:val="20"/>
              </w:rPr>
              <w:t>. It is therefore important to assess how the thermo-mechanical properties and the powe</w:t>
            </w:r>
            <w:r w:rsidR="0021344C">
              <w:rPr>
                <w:color w:val="000000" w:themeColor="text1"/>
                <w:sz w:val="20"/>
                <w:szCs w:val="20"/>
              </w:rPr>
              <w:t xml:space="preserve">r handling capabilities of this actively cooled tungsten </w:t>
            </w:r>
            <w:r>
              <w:rPr>
                <w:color w:val="000000" w:themeColor="text1"/>
                <w:sz w:val="20"/>
                <w:szCs w:val="20"/>
              </w:rPr>
              <w:t>component</w:t>
            </w:r>
            <w:r w:rsidR="0021344C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will evolve after long time exposure to tokamak conditions</w:t>
            </w:r>
            <w:r w:rsidR="0021344C">
              <w:rPr>
                <w:color w:val="000000" w:themeColor="text1"/>
                <w:sz w:val="20"/>
                <w:szCs w:val="20"/>
              </w:rPr>
              <w:t xml:space="preserve"> and how this compares to high fluence plasma exposures i</w:t>
            </w:r>
            <w:r w:rsidR="0078742D">
              <w:rPr>
                <w:color w:val="000000" w:themeColor="text1"/>
                <w:sz w:val="20"/>
                <w:szCs w:val="20"/>
              </w:rPr>
              <w:t>n linear plasma devices.</w:t>
            </w:r>
          </w:p>
          <w:p w14:paraId="78B3F87E" w14:textId="25027A97" w:rsidR="009D06C2" w:rsidRPr="0077178A" w:rsidRDefault="00B06ED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Prototypes of the </w:t>
            </w:r>
            <w:r w:rsidR="00EA2560">
              <w:rPr>
                <w:color w:val="000000" w:themeColor="text1"/>
                <w:sz w:val="20"/>
                <w:szCs w:val="20"/>
              </w:rPr>
              <w:t xml:space="preserve">actively cooled tungsten </w:t>
            </w:r>
            <w:r>
              <w:rPr>
                <w:color w:val="000000" w:themeColor="text1"/>
                <w:sz w:val="20"/>
                <w:szCs w:val="20"/>
              </w:rPr>
              <w:t>ITER divertor</w:t>
            </w:r>
            <w:r w:rsidR="009367EE">
              <w:rPr>
                <w:color w:val="000000" w:themeColor="text1"/>
                <w:sz w:val="20"/>
                <w:szCs w:val="20"/>
              </w:rPr>
              <w:t xml:space="preserve"> (W monoblocks assembled on a copper heat sink)</w:t>
            </w:r>
            <w:r w:rsidR="009D06C2">
              <w:rPr>
                <w:color w:val="000000" w:themeColor="text1"/>
                <w:sz w:val="20"/>
                <w:szCs w:val="20"/>
              </w:rPr>
              <w:t xml:space="preserve"> have been provided by</w:t>
            </w:r>
            <w:r>
              <w:rPr>
                <w:color w:val="000000" w:themeColor="text1"/>
                <w:sz w:val="20"/>
                <w:szCs w:val="20"/>
              </w:rPr>
              <w:t xml:space="preserve"> potential ITER suppliers</w:t>
            </w:r>
            <w:r w:rsidR="00EA2560">
              <w:rPr>
                <w:color w:val="000000" w:themeColor="text1"/>
                <w:sz w:val="20"/>
                <w:szCs w:val="20"/>
              </w:rPr>
              <w:t xml:space="preserve"> </w:t>
            </w:r>
            <w:r w:rsidR="009D06C2">
              <w:rPr>
                <w:color w:val="000000" w:themeColor="text1"/>
                <w:sz w:val="20"/>
                <w:szCs w:val="20"/>
              </w:rPr>
              <w:t>- including F4E candidates -</w:t>
            </w:r>
            <w:r w:rsidR="00EA2560">
              <w:rPr>
                <w:color w:val="000000" w:themeColor="text1"/>
                <w:sz w:val="20"/>
                <w:szCs w:val="20"/>
              </w:rPr>
              <w:t>for exposure in the WEST tokamak</w:t>
            </w:r>
            <w:r>
              <w:rPr>
                <w:color w:val="000000" w:themeColor="text1"/>
                <w:sz w:val="20"/>
                <w:szCs w:val="20"/>
              </w:rPr>
              <w:t>, using different material grades</w:t>
            </w:r>
            <w:r w:rsidR="00EA2560">
              <w:rPr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color w:val="000000" w:themeColor="text1"/>
                <w:sz w:val="20"/>
                <w:szCs w:val="20"/>
              </w:rPr>
              <w:t>manufacturing routes</w:t>
            </w:r>
            <w:proofErr w:type="gramEnd"/>
            <w:r w:rsidR="009D06C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EA2560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9D06C2">
              <w:rPr>
                <w:color w:val="000000" w:themeColor="text1"/>
                <w:sz w:val="20"/>
                <w:szCs w:val="20"/>
              </w:rPr>
              <w:t xml:space="preserve">primary </w:t>
            </w:r>
            <w:r w:rsidR="00EA2560">
              <w:rPr>
                <w:color w:val="000000" w:themeColor="text1"/>
                <w:sz w:val="20"/>
                <w:szCs w:val="20"/>
              </w:rPr>
              <w:t xml:space="preserve">aim of this project is to assess ageing of these prototypes after exposure in tokamak conditions and to provide feedback for the ITER divertor series </w:t>
            </w:r>
            <w:r w:rsidR="001E4941">
              <w:rPr>
                <w:color w:val="000000" w:themeColor="text1"/>
                <w:sz w:val="20"/>
                <w:szCs w:val="20"/>
              </w:rPr>
              <w:t xml:space="preserve">production 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and the expected ITER divertor lifetime. </w:t>
            </w:r>
            <w:r w:rsidR="009D06C2">
              <w:rPr>
                <w:color w:val="000000" w:themeColor="text1"/>
                <w:sz w:val="20"/>
                <w:szCs w:val="20"/>
              </w:rPr>
              <w:t xml:space="preserve"> Secondly, the aging </w:t>
            </w:r>
            <w:proofErr w:type="gramStart"/>
            <w:r w:rsidR="009D06C2">
              <w:rPr>
                <w:color w:val="000000" w:themeColor="text1"/>
                <w:sz w:val="20"/>
                <w:szCs w:val="20"/>
              </w:rPr>
              <w:t>will be compared</w:t>
            </w:r>
            <w:proofErr w:type="gramEnd"/>
            <w:r w:rsidR="009D06C2">
              <w:rPr>
                <w:color w:val="000000" w:themeColor="text1"/>
                <w:sz w:val="20"/>
                <w:szCs w:val="20"/>
              </w:rPr>
              <w:t xml:space="preserve"> to high fluence exposure</w:t>
            </w:r>
            <w:r w:rsidR="0078742D">
              <w:rPr>
                <w:color w:val="000000" w:themeColor="text1"/>
                <w:sz w:val="20"/>
                <w:szCs w:val="20"/>
              </w:rPr>
              <w:t xml:space="preserve">s in MAGNUM-PSI and studies in electron beam </w:t>
            </w:r>
            <w:r w:rsidR="00AD6960">
              <w:rPr>
                <w:color w:val="000000" w:themeColor="text1"/>
                <w:sz w:val="20"/>
                <w:szCs w:val="20"/>
              </w:rPr>
              <w:t>facilities like JUDITH</w:t>
            </w:r>
            <w:r w:rsidR="0078742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F791A" w14:paraId="6AF3C982" w14:textId="77777777" w:rsidTr="00CB5F74">
        <w:tc>
          <w:tcPr>
            <w:tcW w:w="1978" w:type="dxa"/>
          </w:tcPr>
          <w:p w14:paraId="01FA7605" w14:textId="77777777" w:rsidR="00CF1FFE" w:rsidRPr="00104AA1" w:rsidRDefault="00CF1FFE" w:rsidP="00CF1FFE">
            <w:pPr>
              <w:pStyle w:val="KeinLeerraum"/>
              <w:rPr>
                <w:b/>
                <w:bCs/>
              </w:rPr>
            </w:pPr>
            <w:r w:rsidRPr="00104AA1">
              <w:rPr>
                <w:b/>
                <w:bCs/>
              </w:rPr>
              <w:t xml:space="preserve">Objectives </w:t>
            </w:r>
          </w:p>
          <w:p w14:paraId="5C8D14C1" w14:textId="2918AF19" w:rsidR="00CF1FFE" w:rsidRPr="00217CFE" w:rsidRDefault="00CF1FFE" w:rsidP="00CF1FFE">
            <w:pPr>
              <w:pStyle w:val="KeinLeerraum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932" w:type="dxa"/>
            <w:gridSpan w:val="2"/>
          </w:tcPr>
          <w:p w14:paraId="4CCEA610" w14:textId="31BE8790" w:rsidR="00A02C9A" w:rsidRDefault="009817C5" w:rsidP="0086294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This </w:t>
            </w:r>
            <w:r w:rsidR="009367EE">
              <w:rPr>
                <w:color w:val="000000" w:themeColor="text1"/>
                <w:sz w:val="20"/>
                <w:szCs w:val="20"/>
              </w:rPr>
              <w:t xml:space="preserve">project </w:t>
            </w:r>
            <w:r>
              <w:rPr>
                <w:color w:val="000000" w:themeColor="text1"/>
                <w:sz w:val="20"/>
                <w:szCs w:val="20"/>
              </w:rPr>
              <w:t xml:space="preserve">will be based on </w:t>
            </w:r>
            <w:r w:rsidR="0078742D">
              <w:rPr>
                <w:color w:val="000000" w:themeColor="text1"/>
                <w:sz w:val="20"/>
                <w:szCs w:val="20"/>
              </w:rPr>
              <w:t xml:space="preserve">(a) </w:t>
            </w:r>
            <w:r>
              <w:rPr>
                <w:color w:val="000000" w:themeColor="text1"/>
                <w:sz w:val="20"/>
                <w:szCs w:val="20"/>
              </w:rPr>
              <w:t xml:space="preserve">post-mortem analysis </w:t>
            </w:r>
            <w:r w:rsidR="00AB7025">
              <w:rPr>
                <w:color w:val="000000" w:themeColor="text1"/>
                <w:sz w:val="20"/>
                <w:szCs w:val="20"/>
              </w:rPr>
              <w:t>and assessment of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A2560">
              <w:rPr>
                <w:color w:val="000000" w:themeColor="text1"/>
                <w:sz w:val="20"/>
                <w:szCs w:val="20"/>
              </w:rPr>
              <w:t>thermo-</w:t>
            </w:r>
            <w:r>
              <w:rPr>
                <w:color w:val="000000" w:themeColor="text1"/>
                <w:sz w:val="20"/>
                <w:szCs w:val="20"/>
              </w:rPr>
              <w:t xml:space="preserve">mechanical properties </w:t>
            </w:r>
            <w:r w:rsidR="00530830">
              <w:rPr>
                <w:color w:val="000000" w:themeColor="text1"/>
                <w:sz w:val="20"/>
                <w:szCs w:val="20"/>
              </w:rPr>
              <w:t>of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the various </w:t>
            </w:r>
            <w:r>
              <w:rPr>
                <w:color w:val="000000" w:themeColor="text1"/>
                <w:sz w:val="20"/>
                <w:szCs w:val="20"/>
              </w:rPr>
              <w:t>prototype</w:t>
            </w:r>
            <w:r w:rsidR="00315D89">
              <w:rPr>
                <w:color w:val="000000" w:themeColor="text1"/>
                <w:sz w:val="20"/>
                <w:szCs w:val="20"/>
              </w:rPr>
              <w:t>s</w:t>
            </w:r>
            <w:r w:rsidR="00EA2560">
              <w:rPr>
                <w:color w:val="000000" w:themeColor="text1"/>
                <w:sz w:val="20"/>
                <w:szCs w:val="20"/>
              </w:rPr>
              <w:t xml:space="preserve"> exposed in WEST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EA2560">
              <w:rPr>
                <w:color w:val="000000" w:themeColor="text1"/>
                <w:sz w:val="20"/>
                <w:szCs w:val="20"/>
              </w:rPr>
              <w:t>to be compared with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8742D">
              <w:rPr>
                <w:color w:val="000000" w:themeColor="text1"/>
                <w:sz w:val="20"/>
                <w:szCs w:val="20"/>
              </w:rPr>
              <w:t>(b)</w:t>
            </w:r>
            <w:r w:rsidR="00555599">
              <w:rPr>
                <w:color w:val="000000" w:themeColor="text1"/>
                <w:sz w:val="20"/>
                <w:szCs w:val="20"/>
              </w:rPr>
              <w:t xml:space="preserve"> pre-characterization of </w:t>
            </w:r>
            <w:proofErr w:type="spellStart"/>
            <w:r w:rsidR="00EA2560">
              <w:rPr>
                <w:color w:val="000000" w:themeColor="text1"/>
                <w:sz w:val="20"/>
                <w:szCs w:val="20"/>
              </w:rPr>
              <w:t>non exposed</w:t>
            </w:r>
            <w:proofErr w:type="spellEnd"/>
            <w:r w:rsidR="00EA2560">
              <w:rPr>
                <w:color w:val="000000" w:themeColor="text1"/>
                <w:sz w:val="20"/>
                <w:szCs w:val="20"/>
              </w:rPr>
              <w:t xml:space="preserve"> </w:t>
            </w:r>
            <w:r w:rsidR="00555599">
              <w:rPr>
                <w:color w:val="000000" w:themeColor="text1"/>
                <w:sz w:val="20"/>
                <w:szCs w:val="20"/>
              </w:rPr>
              <w:t xml:space="preserve">W </w:t>
            </w:r>
            <w:r w:rsidR="00EA2560">
              <w:rPr>
                <w:color w:val="000000" w:themeColor="text1"/>
                <w:sz w:val="20"/>
                <w:szCs w:val="20"/>
              </w:rPr>
              <w:t>monoblocks</w:t>
            </w:r>
            <w:r w:rsidR="004C3B09">
              <w:rPr>
                <w:color w:val="000000" w:themeColor="text1"/>
                <w:sz w:val="20"/>
                <w:szCs w:val="20"/>
              </w:rPr>
              <w:t xml:space="preserve"> available from the production</w:t>
            </w:r>
            <w:r w:rsidR="00AB7025">
              <w:rPr>
                <w:color w:val="000000" w:themeColor="text1"/>
                <w:sz w:val="20"/>
                <w:szCs w:val="20"/>
              </w:rPr>
              <w:t xml:space="preserve"> of the prototypes</w:t>
            </w:r>
            <w:r w:rsidR="0078742D">
              <w:rPr>
                <w:color w:val="000000" w:themeColor="text1"/>
                <w:sz w:val="20"/>
                <w:szCs w:val="20"/>
              </w:rPr>
              <w:t xml:space="preserve"> as well as </w:t>
            </w:r>
            <w:r w:rsidR="00AD6960">
              <w:rPr>
                <w:color w:val="000000" w:themeColor="text1"/>
                <w:sz w:val="20"/>
                <w:szCs w:val="20"/>
              </w:rPr>
              <w:t xml:space="preserve">to </w:t>
            </w:r>
            <w:r w:rsidR="0078742D">
              <w:rPr>
                <w:color w:val="000000" w:themeColor="text1"/>
                <w:sz w:val="20"/>
                <w:szCs w:val="20"/>
              </w:rPr>
              <w:t xml:space="preserve">(c) monoblocks exposed in MAGNUM-PSI or/and </w:t>
            </w:r>
            <w:r w:rsidR="00AD6960">
              <w:rPr>
                <w:color w:val="000000" w:themeColor="text1"/>
                <w:sz w:val="20"/>
                <w:szCs w:val="20"/>
              </w:rPr>
              <w:t xml:space="preserve">e.g. </w:t>
            </w:r>
            <w:r w:rsidR="0078742D">
              <w:rPr>
                <w:color w:val="000000" w:themeColor="text1"/>
                <w:sz w:val="20"/>
                <w:szCs w:val="20"/>
              </w:rPr>
              <w:t>JUDITH.</w:t>
            </w:r>
            <w:r w:rsidR="00DA1DA6">
              <w:rPr>
                <w:color w:val="000000" w:themeColor="text1"/>
                <w:sz w:val="20"/>
                <w:szCs w:val="20"/>
              </w:rPr>
              <w:t xml:space="preserve"> The later exposure </w:t>
            </w:r>
            <w:proofErr w:type="gramStart"/>
            <w:r w:rsidR="00DA1DA6">
              <w:rPr>
                <w:color w:val="000000" w:themeColor="text1"/>
                <w:sz w:val="20"/>
                <w:szCs w:val="20"/>
              </w:rPr>
              <w:t>have partially been done</w:t>
            </w:r>
            <w:proofErr w:type="gramEnd"/>
            <w:r w:rsidR="00DA1DA6">
              <w:rPr>
                <w:color w:val="000000" w:themeColor="text1"/>
                <w:sz w:val="20"/>
                <w:szCs w:val="20"/>
              </w:rPr>
              <w:t xml:space="preserve"> before this grant.</w:t>
            </w:r>
          </w:p>
          <w:p w14:paraId="62774244" w14:textId="4654DA85" w:rsidR="009367EE" w:rsidRDefault="00530830" w:rsidP="0086294B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T</w:t>
            </w:r>
            <w:r w:rsidR="009817C5">
              <w:rPr>
                <w:color w:val="000000" w:themeColor="text1"/>
                <w:sz w:val="20"/>
                <w:szCs w:val="20"/>
              </w:rPr>
              <w:t>h</w:t>
            </w:r>
            <w:r w:rsidR="00555599">
              <w:rPr>
                <w:color w:val="000000" w:themeColor="text1"/>
                <w:sz w:val="20"/>
                <w:szCs w:val="20"/>
              </w:rPr>
              <w:t xml:space="preserve">is </w:t>
            </w:r>
            <w:r w:rsidR="009817C5">
              <w:rPr>
                <w:color w:val="000000" w:themeColor="text1"/>
                <w:sz w:val="20"/>
                <w:szCs w:val="20"/>
              </w:rPr>
              <w:t xml:space="preserve">project </w:t>
            </w:r>
            <w:r w:rsidR="00555599">
              <w:rPr>
                <w:color w:val="000000" w:themeColor="text1"/>
                <w:sz w:val="20"/>
                <w:szCs w:val="20"/>
              </w:rPr>
              <w:t xml:space="preserve">will </w:t>
            </w:r>
            <w:r>
              <w:rPr>
                <w:color w:val="000000" w:themeColor="text1"/>
                <w:sz w:val="20"/>
                <w:szCs w:val="20"/>
              </w:rPr>
              <w:t xml:space="preserve">therefore </w:t>
            </w:r>
            <w:r w:rsidR="009817C5">
              <w:rPr>
                <w:color w:val="000000" w:themeColor="text1"/>
                <w:sz w:val="20"/>
                <w:szCs w:val="20"/>
              </w:rPr>
              <w:t xml:space="preserve">provide data </w:t>
            </w:r>
            <w:r w:rsidR="00FE1EDD">
              <w:rPr>
                <w:color w:val="000000" w:themeColor="text1"/>
                <w:sz w:val="20"/>
                <w:szCs w:val="20"/>
              </w:rPr>
              <w:t xml:space="preserve">on the ageing behaviour of </w:t>
            </w:r>
            <w:r w:rsidR="00AD6960">
              <w:rPr>
                <w:color w:val="000000" w:themeColor="text1"/>
                <w:sz w:val="20"/>
                <w:szCs w:val="20"/>
              </w:rPr>
              <w:t>the ITER tungsten monoblocks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 as a function </w:t>
            </w:r>
            <w:r w:rsidR="00FE1EDD">
              <w:rPr>
                <w:color w:val="000000" w:themeColor="text1"/>
                <w:sz w:val="20"/>
                <w:szCs w:val="20"/>
              </w:rPr>
              <w:t>of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 the </w:t>
            </w:r>
            <w:r w:rsidR="0086294B" w:rsidRPr="0086294B">
              <w:rPr>
                <w:color w:val="000000" w:themeColor="text1"/>
                <w:sz w:val="20"/>
                <w:szCs w:val="20"/>
              </w:rPr>
              <w:t xml:space="preserve">production 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route </w:t>
            </w:r>
            <w:r w:rsidR="0086294B" w:rsidRPr="0086294B">
              <w:rPr>
                <w:color w:val="000000" w:themeColor="text1"/>
                <w:sz w:val="20"/>
                <w:szCs w:val="20"/>
              </w:rPr>
              <w:t xml:space="preserve">of 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86294B" w:rsidRPr="0086294B">
              <w:rPr>
                <w:color w:val="000000" w:themeColor="text1"/>
                <w:sz w:val="20"/>
                <w:szCs w:val="20"/>
              </w:rPr>
              <w:t>W</w:t>
            </w:r>
            <w:r w:rsidR="00A02C9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5D89">
              <w:rPr>
                <w:color w:val="000000" w:themeColor="text1"/>
                <w:sz w:val="20"/>
                <w:szCs w:val="20"/>
              </w:rPr>
              <w:t>material used, the component</w:t>
            </w:r>
            <w:r w:rsidR="00A02C9A">
              <w:rPr>
                <w:color w:val="000000" w:themeColor="text1"/>
                <w:sz w:val="20"/>
                <w:szCs w:val="20"/>
              </w:rPr>
              <w:t xml:space="preserve"> manufacturing </w:t>
            </w:r>
            <w:r w:rsidR="004C3B09">
              <w:rPr>
                <w:color w:val="000000" w:themeColor="text1"/>
                <w:sz w:val="20"/>
                <w:szCs w:val="20"/>
              </w:rPr>
              <w:t xml:space="preserve">and assembly </w:t>
            </w:r>
            <w:r w:rsidR="00A02C9A">
              <w:rPr>
                <w:color w:val="000000" w:themeColor="text1"/>
                <w:sz w:val="20"/>
                <w:szCs w:val="20"/>
              </w:rPr>
              <w:t>processes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 and </w:t>
            </w:r>
            <w:r w:rsidR="00FE1EDD">
              <w:rPr>
                <w:color w:val="000000" w:themeColor="text1"/>
                <w:sz w:val="20"/>
                <w:szCs w:val="20"/>
              </w:rPr>
              <w:t>plasma exposure</w:t>
            </w:r>
            <w:r w:rsidR="00555599">
              <w:rPr>
                <w:color w:val="000000" w:themeColor="text1"/>
                <w:sz w:val="20"/>
                <w:szCs w:val="20"/>
              </w:rPr>
              <w:t xml:space="preserve"> conditions</w:t>
            </w:r>
            <w:r w:rsidR="00AD6960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taking into account in particular processes like cycling </w:t>
            </w:r>
            <w:r w:rsidR="00AD6960">
              <w:rPr>
                <w:color w:val="000000" w:themeColor="text1"/>
                <w:sz w:val="20"/>
                <w:szCs w:val="20"/>
              </w:rPr>
              <w:t xml:space="preserve">loading 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around DBTT (Ductile to Brittle Transition Temperature), W recrystallization or loading with </w:t>
            </w:r>
            <w:r w:rsidR="00AD6960">
              <w:rPr>
                <w:color w:val="000000" w:themeColor="text1"/>
                <w:sz w:val="20"/>
                <w:szCs w:val="20"/>
              </w:rPr>
              <w:t>deuterium and/or helium plasmas</w:t>
            </w:r>
            <w:r w:rsidR="00315D89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="00315D8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B6208AE" w14:textId="359A9D51" w:rsidR="0086294B" w:rsidRPr="0077178A" w:rsidRDefault="009367EE" w:rsidP="0086294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It will train the proponent in understanding the complex manufacturing route of plasma facing components for fusion</w:t>
            </w:r>
            <w:r w:rsidR="00DA1DA6">
              <w:rPr>
                <w:color w:val="000000" w:themeColor="text1"/>
                <w:sz w:val="20"/>
                <w:szCs w:val="20"/>
              </w:rPr>
              <w:t>, the different techniques for qualification, and in assessing the plasma-facing components</w:t>
            </w:r>
            <w:r>
              <w:rPr>
                <w:color w:val="000000" w:themeColor="text1"/>
                <w:sz w:val="20"/>
                <w:szCs w:val="20"/>
              </w:rPr>
              <w:t xml:space="preserve"> performance when exposed to tokamak conditions</w:t>
            </w:r>
            <w:r w:rsidR="00DA1DA6">
              <w:rPr>
                <w:color w:val="000000" w:themeColor="text1"/>
                <w:sz w:val="20"/>
                <w:szCs w:val="20"/>
              </w:rPr>
              <w:t xml:space="preserve"> or linear plasma and electron beam conditions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F791A" w14:paraId="25314DA1" w14:textId="77777777" w:rsidTr="00CB5F74">
        <w:tc>
          <w:tcPr>
            <w:tcW w:w="1978" w:type="dxa"/>
          </w:tcPr>
          <w:p w14:paraId="34DD27EE" w14:textId="4678F340" w:rsidR="006C53F7" w:rsidRPr="00217CFE" w:rsidRDefault="00CF1FFE" w:rsidP="006C53F7">
            <w:pPr>
              <w:pStyle w:val="KeinLeerraum"/>
              <w:rPr>
                <w:i/>
                <w:iCs/>
                <w:sz w:val="20"/>
                <w:szCs w:val="20"/>
              </w:rPr>
            </w:pPr>
            <w:r w:rsidRPr="00104AA1">
              <w:rPr>
                <w:b/>
                <w:bCs/>
              </w:rPr>
              <w:t>Work programme</w:t>
            </w:r>
            <w:r w:rsidRPr="00217CF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867950" w14:textId="27713A8B" w:rsidR="00CF1FFE" w:rsidRPr="00217CFE" w:rsidRDefault="00CF1FFE" w:rsidP="00CF1FFE">
            <w:pPr>
              <w:pStyle w:val="KeinLeerraum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932" w:type="dxa"/>
            <w:gridSpan w:val="2"/>
          </w:tcPr>
          <w:p w14:paraId="7FEC0818" w14:textId="00800415" w:rsidR="003118B8" w:rsidRPr="00D67EB9" w:rsidRDefault="00D67EB9" w:rsidP="00CF1FFE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 w:rsidRPr="00D67EB9">
              <w:rPr>
                <w:color w:val="000000" w:themeColor="text1"/>
                <w:sz w:val="20"/>
                <w:szCs w:val="20"/>
              </w:rPr>
              <w:t>The project will be organised as follow:</w:t>
            </w:r>
          </w:p>
          <w:p w14:paraId="2E8EB5F2" w14:textId="5557381E" w:rsidR="001414B5" w:rsidRPr="001414B5" w:rsidRDefault="001414B5" w:rsidP="001414B5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 w:rsidRPr="001414B5">
              <w:rPr>
                <w:color w:val="000000" w:themeColor="text1"/>
                <w:sz w:val="20"/>
                <w:szCs w:val="20"/>
                <w:u w:val="single"/>
              </w:rPr>
              <w:t>Activity 1:</w:t>
            </w:r>
            <w:r w:rsidRPr="001414B5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characterize </w:t>
            </w:r>
            <w:r w:rsidR="00032B81">
              <w:rPr>
                <w:color w:val="000000" w:themeColor="text1"/>
                <w:sz w:val="20"/>
                <w:szCs w:val="20"/>
              </w:rPr>
              <w:t>each prototype</w:t>
            </w:r>
            <w:r w:rsidRPr="001414B5">
              <w:rPr>
                <w:color w:val="000000" w:themeColor="text1"/>
                <w:sz w:val="20"/>
                <w:szCs w:val="20"/>
              </w:rPr>
              <w:t xml:space="preserve"> in terms of : W supplier, W production routes (powder size, deformation routes, impurities, etc), targets manufacturer, W/Cu</w:t>
            </w:r>
            <w:r w:rsidR="00032B81">
              <w:rPr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032B81">
              <w:rPr>
                <w:color w:val="000000" w:themeColor="text1"/>
                <w:sz w:val="20"/>
                <w:szCs w:val="20"/>
              </w:rPr>
              <w:t>CuCrZr</w:t>
            </w:r>
            <w:proofErr w:type="spellEnd"/>
            <w:r w:rsidR="00032B81">
              <w:rPr>
                <w:color w:val="000000" w:themeColor="text1"/>
                <w:sz w:val="20"/>
                <w:szCs w:val="20"/>
              </w:rPr>
              <w:t>/Cu</w:t>
            </w:r>
            <w:r w:rsidRPr="001414B5">
              <w:rPr>
                <w:color w:val="000000" w:themeColor="text1"/>
                <w:sz w:val="20"/>
                <w:szCs w:val="20"/>
              </w:rPr>
              <w:t xml:space="preserve"> bonding technolog</w:t>
            </w:r>
            <w:r w:rsidR="00032B81">
              <w:rPr>
                <w:color w:val="000000" w:themeColor="text1"/>
                <w:sz w:val="20"/>
                <w:szCs w:val="20"/>
              </w:rPr>
              <w:t>y</w:t>
            </w:r>
            <w:r w:rsidRPr="001414B5">
              <w:rPr>
                <w:color w:val="000000" w:themeColor="text1"/>
                <w:sz w:val="20"/>
                <w:szCs w:val="20"/>
              </w:rPr>
              <w:t>, heat treatments, machining tools and processes</w:t>
            </w:r>
          </w:p>
          <w:p w14:paraId="3727F5DD" w14:textId="5E553DE1" w:rsidR="00FF307D" w:rsidRDefault="001414B5" w:rsidP="001414B5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 w:rsidRPr="001414B5">
              <w:rPr>
                <w:color w:val="000000" w:themeColor="text1"/>
                <w:sz w:val="20"/>
                <w:szCs w:val="20"/>
                <w:u w:val="single"/>
              </w:rPr>
              <w:t>Activity 2:</w:t>
            </w:r>
            <w:r w:rsidRPr="001414B5">
              <w:rPr>
                <w:color w:val="000000" w:themeColor="text1"/>
                <w:sz w:val="20"/>
                <w:szCs w:val="20"/>
              </w:rPr>
              <w:t xml:space="preserve"> perform </w:t>
            </w:r>
            <w:r w:rsidR="00ED137C">
              <w:rPr>
                <w:color w:val="000000" w:themeColor="text1"/>
                <w:sz w:val="20"/>
                <w:szCs w:val="20"/>
              </w:rPr>
              <w:t>characterization of un</w:t>
            </w:r>
            <w:r w:rsidR="00AB21AB">
              <w:rPr>
                <w:color w:val="000000" w:themeColor="text1"/>
                <w:sz w:val="20"/>
                <w:szCs w:val="20"/>
              </w:rPr>
              <w:t xml:space="preserve">exposed </w:t>
            </w:r>
            <w:r w:rsidR="006E7FAB">
              <w:rPr>
                <w:color w:val="000000" w:themeColor="text1"/>
                <w:sz w:val="20"/>
                <w:szCs w:val="20"/>
              </w:rPr>
              <w:t xml:space="preserve">W </w:t>
            </w:r>
            <w:r w:rsidR="00AB21AB">
              <w:rPr>
                <w:color w:val="000000" w:themeColor="text1"/>
                <w:sz w:val="20"/>
                <w:szCs w:val="20"/>
              </w:rPr>
              <w:t xml:space="preserve">monoblocks and </w:t>
            </w:r>
            <w:r w:rsidRPr="001414B5">
              <w:rPr>
                <w:color w:val="000000" w:themeColor="text1"/>
                <w:sz w:val="20"/>
                <w:szCs w:val="20"/>
              </w:rPr>
              <w:t xml:space="preserve">post-mortem analysis of </w:t>
            </w:r>
            <w:r w:rsidR="006E7FAB">
              <w:rPr>
                <w:color w:val="000000" w:themeColor="text1"/>
                <w:sz w:val="20"/>
                <w:szCs w:val="20"/>
              </w:rPr>
              <w:t xml:space="preserve">divertor </w:t>
            </w:r>
            <w:r w:rsidRPr="001414B5">
              <w:rPr>
                <w:color w:val="000000" w:themeColor="text1"/>
                <w:sz w:val="20"/>
                <w:szCs w:val="20"/>
              </w:rPr>
              <w:t xml:space="preserve">prototypes after their exposure in WEST. This work will allow to evaluate </w:t>
            </w:r>
            <w:r w:rsidR="00FF307D">
              <w:rPr>
                <w:color w:val="000000" w:themeColor="text1"/>
                <w:sz w:val="20"/>
                <w:szCs w:val="20"/>
              </w:rPr>
              <w:t xml:space="preserve">into more details </w:t>
            </w:r>
            <w:r w:rsidRPr="001414B5">
              <w:rPr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color w:val="000000" w:themeColor="text1"/>
                <w:sz w:val="20"/>
                <w:szCs w:val="20"/>
              </w:rPr>
              <w:t xml:space="preserve">behaviour of </w:t>
            </w:r>
            <w:r w:rsidR="00FF307D">
              <w:rPr>
                <w:color w:val="000000" w:themeColor="text1"/>
                <w:sz w:val="20"/>
                <w:szCs w:val="20"/>
              </w:rPr>
              <w:t xml:space="preserve">each prototype </w:t>
            </w:r>
            <w:r>
              <w:rPr>
                <w:color w:val="000000" w:themeColor="text1"/>
                <w:sz w:val="20"/>
                <w:szCs w:val="20"/>
              </w:rPr>
              <w:t>under plasma exposure</w:t>
            </w:r>
            <w:r w:rsidR="00FF307D">
              <w:rPr>
                <w:color w:val="000000" w:themeColor="text1"/>
                <w:sz w:val="20"/>
                <w:szCs w:val="20"/>
              </w:rPr>
              <w:t xml:space="preserve"> and to highlight the differences in ageing. Damage such as cracking, </w:t>
            </w:r>
            <w:r>
              <w:rPr>
                <w:color w:val="000000" w:themeColor="text1"/>
                <w:sz w:val="20"/>
                <w:szCs w:val="20"/>
              </w:rPr>
              <w:t xml:space="preserve">surface </w:t>
            </w:r>
            <w:r w:rsidR="00FF307D">
              <w:rPr>
                <w:color w:val="000000" w:themeColor="text1"/>
                <w:sz w:val="20"/>
                <w:szCs w:val="20"/>
              </w:rPr>
              <w:t>characterization</w:t>
            </w:r>
            <w:r w:rsidR="008510C1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1414B5">
              <w:rPr>
                <w:color w:val="000000" w:themeColor="text1"/>
                <w:sz w:val="20"/>
                <w:szCs w:val="20"/>
              </w:rPr>
              <w:t>roughness, emissivity</w:t>
            </w:r>
            <w:r w:rsidR="008510C1">
              <w:rPr>
                <w:color w:val="000000" w:themeColor="text1"/>
                <w:sz w:val="20"/>
                <w:szCs w:val="20"/>
              </w:rPr>
              <w:t>)</w:t>
            </w:r>
            <w:r w:rsidR="00C4492B">
              <w:rPr>
                <w:color w:val="000000" w:themeColor="text1"/>
                <w:sz w:val="20"/>
                <w:szCs w:val="20"/>
              </w:rPr>
              <w:t xml:space="preserve"> as well as microstructure-related </w:t>
            </w:r>
            <w:r w:rsidR="006E7FAB">
              <w:rPr>
                <w:color w:val="000000" w:themeColor="text1"/>
                <w:sz w:val="20"/>
                <w:szCs w:val="20"/>
              </w:rPr>
              <w:t>thermo-</w:t>
            </w:r>
            <w:r w:rsidR="00C4492B">
              <w:rPr>
                <w:color w:val="000000" w:themeColor="text1"/>
                <w:sz w:val="20"/>
                <w:szCs w:val="20"/>
              </w:rPr>
              <w:t xml:space="preserve">mechanical properties </w:t>
            </w:r>
            <w:proofErr w:type="gramStart"/>
            <w:r w:rsidR="00C4492B">
              <w:rPr>
                <w:color w:val="000000" w:themeColor="text1"/>
                <w:sz w:val="20"/>
                <w:szCs w:val="20"/>
              </w:rPr>
              <w:t>will be assessed</w:t>
            </w:r>
            <w:proofErr w:type="gramEnd"/>
            <w:r w:rsidR="00C4492B">
              <w:rPr>
                <w:color w:val="000000" w:themeColor="text1"/>
                <w:sz w:val="20"/>
                <w:szCs w:val="20"/>
              </w:rPr>
              <w:t>.</w:t>
            </w:r>
          </w:p>
          <w:p w14:paraId="0733CD03" w14:textId="66D98E42" w:rsidR="00ED137C" w:rsidRPr="001414B5" w:rsidRDefault="00ED137C" w:rsidP="001414B5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 w:rsidRPr="003F7A35">
              <w:rPr>
                <w:color w:val="000000" w:themeColor="text1"/>
                <w:sz w:val="20"/>
                <w:szCs w:val="20"/>
                <w:u w:val="single"/>
              </w:rPr>
              <w:t xml:space="preserve">Activity </w:t>
            </w:r>
            <w:r w:rsidRPr="003F7A35">
              <w:rPr>
                <w:color w:val="000000" w:themeColor="text1"/>
                <w:sz w:val="20"/>
                <w:szCs w:val="20"/>
                <w:u w:val="single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="00BE2306">
              <w:rPr>
                <w:color w:val="000000" w:themeColor="text1"/>
                <w:sz w:val="20"/>
                <w:szCs w:val="20"/>
              </w:rPr>
              <w:t xml:space="preserve"> participate in </w:t>
            </w:r>
            <w:r w:rsidR="003F7A35">
              <w:rPr>
                <w:color w:val="000000" w:themeColor="text1"/>
                <w:sz w:val="20"/>
                <w:szCs w:val="20"/>
              </w:rPr>
              <w:t xml:space="preserve">monoblock </w:t>
            </w:r>
            <w:r w:rsidR="00BE2306">
              <w:rPr>
                <w:color w:val="000000" w:themeColor="text1"/>
                <w:sz w:val="20"/>
                <w:szCs w:val="20"/>
              </w:rPr>
              <w:t>exposures in linear plasma</w:t>
            </w:r>
            <w:r w:rsidR="003F7A35">
              <w:rPr>
                <w:color w:val="000000" w:themeColor="text1"/>
                <w:sz w:val="20"/>
                <w:szCs w:val="20"/>
              </w:rPr>
              <w:t xml:space="preserve"> MAGNUM-PSI</w:t>
            </w:r>
            <w:r w:rsidR="00BE2306">
              <w:rPr>
                <w:color w:val="000000" w:themeColor="text1"/>
                <w:sz w:val="20"/>
                <w:szCs w:val="20"/>
              </w:rPr>
              <w:t xml:space="preserve"> and high heat fluxes </w:t>
            </w:r>
            <w:r w:rsidR="003F7A35">
              <w:rPr>
                <w:color w:val="000000" w:themeColor="text1"/>
                <w:sz w:val="20"/>
                <w:szCs w:val="20"/>
              </w:rPr>
              <w:t xml:space="preserve">(e.g. JUDITH) </w:t>
            </w:r>
            <w:r w:rsidR="00BE2306">
              <w:rPr>
                <w:color w:val="000000" w:themeColor="text1"/>
                <w:sz w:val="20"/>
                <w:szCs w:val="20"/>
              </w:rPr>
              <w:t xml:space="preserve">and assess damages of </w:t>
            </w:r>
            <w:r w:rsidR="003F7A35">
              <w:rPr>
                <w:color w:val="000000" w:themeColor="text1"/>
                <w:sz w:val="20"/>
                <w:szCs w:val="20"/>
              </w:rPr>
              <w:t>W monoblock</w:t>
            </w:r>
            <w:r w:rsidR="00BE2306">
              <w:rPr>
                <w:color w:val="000000" w:themeColor="text1"/>
                <w:sz w:val="20"/>
                <w:szCs w:val="20"/>
              </w:rPr>
              <w:t xml:space="preserve"> proto types. Comparison with existing damage matrix for W mono blocks at high particle and power loading.</w:t>
            </w:r>
            <w:r w:rsidR="003F7A35">
              <w:rPr>
                <w:color w:val="000000" w:themeColor="text1"/>
                <w:sz w:val="20"/>
                <w:szCs w:val="20"/>
              </w:rPr>
              <w:t xml:space="preserve"> Cross-comparison with damages and aging observed in WEST tokamak exposures</w:t>
            </w:r>
            <w:r w:rsidR="00BE230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B138CF2" w14:textId="43335E9B" w:rsidR="00254835" w:rsidRDefault="00ED137C" w:rsidP="001414B5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Activity 4</w:t>
            </w:r>
            <w:r w:rsidR="001414B5" w:rsidRPr="001414B5">
              <w:rPr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FE27A8" w:rsidRPr="00FE27A8">
              <w:rPr>
                <w:color w:val="000000" w:themeColor="text1"/>
                <w:sz w:val="20"/>
                <w:szCs w:val="20"/>
              </w:rPr>
              <w:t xml:space="preserve">investigate the impact of materials and manufacturing parameters on the ageing response </w:t>
            </w:r>
            <w:r w:rsidR="00FE27A8">
              <w:rPr>
                <w:color w:val="000000" w:themeColor="text1"/>
                <w:sz w:val="20"/>
                <w:szCs w:val="20"/>
              </w:rPr>
              <w:t>of targets under plasma exposure.</w:t>
            </w:r>
            <w:r w:rsidR="00621E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54835">
              <w:rPr>
                <w:color w:val="000000" w:themeColor="text1"/>
                <w:sz w:val="20"/>
                <w:szCs w:val="20"/>
              </w:rPr>
              <w:t xml:space="preserve">In particular, </w:t>
            </w:r>
            <w:r w:rsidR="008C441C">
              <w:rPr>
                <w:color w:val="000000" w:themeColor="text1"/>
                <w:sz w:val="20"/>
                <w:szCs w:val="20"/>
              </w:rPr>
              <w:t xml:space="preserve">the effect of </w:t>
            </w:r>
            <w:r w:rsidR="00D860EA">
              <w:rPr>
                <w:color w:val="000000" w:themeColor="text1"/>
                <w:sz w:val="20"/>
                <w:szCs w:val="20"/>
              </w:rPr>
              <w:t xml:space="preserve">impurities </w:t>
            </w:r>
            <w:r w:rsidR="008C441C">
              <w:rPr>
                <w:color w:val="000000" w:themeColor="text1"/>
                <w:sz w:val="20"/>
                <w:szCs w:val="20"/>
              </w:rPr>
              <w:t xml:space="preserve">level </w:t>
            </w:r>
            <w:r w:rsidR="00D860EA">
              <w:rPr>
                <w:color w:val="000000" w:themeColor="text1"/>
                <w:sz w:val="20"/>
                <w:szCs w:val="20"/>
              </w:rPr>
              <w:t xml:space="preserve">and their location in the microstructure, </w:t>
            </w:r>
            <w:r w:rsidR="0077178A">
              <w:rPr>
                <w:color w:val="000000" w:themeColor="text1"/>
                <w:sz w:val="20"/>
                <w:szCs w:val="20"/>
              </w:rPr>
              <w:t xml:space="preserve">the use of </w:t>
            </w:r>
            <w:r w:rsidR="00254835">
              <w:rPr>
                <w:color w:val="000000" w:themeColor="text1"/>
                <w:sz w:val="20"/>
                <w:szCs w:val="20"/>
              </w:rPr>
              <w:t xml:space="preserve">machining tools and </w:t>
            </w:r>
            <w:r w:rsidR="0077178A">
              <w:rPr>
                <w:color w:val="000000" w:themeColor="text1"/>
                <w:sz w:val="20"/>
                <w:szCs w:val="20"/>
              </w:rPr>
              <w:t xml:space="preserve">induced </w:t>
            </w:r>
            <w:r w:rsidR="00254835">
              <w:rPr>
                <w:color w:val="000000" w:themeColor="text1"/>
                <w:sz w:val="20"/>
                <w:szCs w:val="20"/>
              </w:rPr>
              <w:t>stress or/and macro-damage</w:t>
            </w:r>
            <w:r w:rsidR="0077178A">
              <w:rPr>
                <w:color w:val="000000" w:themeColor="text1"/>
                <w:sz w:val="20"/>
                <w:szCs w:val="20"/>
              </w:rPr>
              <w:t xml:space="preserve"> as well as the surface roughness </w:t>
            </w:r>
            <w:r w:rsidR="00254835">
              <w:rPr>
                <w:color w:val="000000" w:themeColor="text1"/>
                <w:sz w:val="20"/>
                <w:szCs w:val="20"/>
              </w:rPr>
              <w:t xml:space="preserve">on the erosion, </w:t>
            </w:r>
            <w:r w:rsidR="008C441C">
              <w:rPr>
                <w:color w:val="000000" w:themeColor="text1"/>
                <w:sz w:val="20"/>
                <w:szCs w:val="20"/>
              </w:rPr>
              <w:t xml:space="preserve">corrosion resistance and cracking will be addressed. 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Comparison with results from exposure </w:t>
            </w:r>
            <w:r w:rsidR="008C441C">
              <w:rPr>
                <w:color w:val="000000" w:themeColor="text1"/>
                <w:sz w:val="20"/>
                <w:szCs w:val="20"/>
              </w:rPr>
              <w:t xml:space="preserve">in linear device or/and </w:t>
            </w:r>
            <w:r w:rsidR="00315D89">
              <w:rPr>
                <w:color w:val="000000" w:themeColor="text1"/>
                <w:sz w:val="20"/>
                <w:szCs w:val="20"/>
              </w:rPr>
              <w:t xml:space="preserve">high heat flux facilities </w:t>
            </w:r>
            <w:r w:rsidR="00EC3480">
              <w:rPr>
                <w:color w:val="000000" w:themeColor="text1"/>
                <w:sz w:val="20"/>
                <w:szCs w:val="20"/>
              </w:rPr>
              <w:t>is</w:t>
            </w:r>
            <w:r w:rsidR="008C441C">
              <w:rPr>
                <w:color w:val="000000" w:themeColor="text1"/>
                <w:sz w:val="20"/>
                <w:szCs w:val="20"/>
              </w:rPr>
              <w:t xml:space="preserve"> foreseen.</w:t>
            </w:r>
          </w:p>
          <w:p w14:paraId="24C137FA" w14:textId="77777777" w:rsidR="003F7A35" w:rsidRDefault="003F7A35" w:rsidP="001414B5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</w:p>
          <w:p w14:paraId="5CEA961C" w14:textId="6BAE2236" w:rsidR="00AB21AB" w:rsidRDefault="00AB21AB" w:rsidP="001414B5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 project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will be carried out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in close collaboration with the ITER Organization divertor team, as well as in a European framework</w:t>
            </w:r>
            <w:r w:rsidR="001E494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gathering a number of laboratories with expertise in analysis of fusion exposed components (WP PWIE).</w:t>
            </w:r>
          </w:p>
          <w:p w14:paraId="7D7BF3EE" w14:textId="40D0F353" w:rsidR="00621EA1" w:rsidRDefault="00621EA1" w:rsidP="001414B5">
            <w:pPr>
              <w:pStyle w:val="KeinLeerraum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tbl>
            <w:tblPr>
              <w:tblStyle w:val="Tabellenraster"/>
              <w:tblW w:w="0" w:type="auto"/>
              <w:tblBorders>
                <w:top w:val="single" w:sz="6" w:space="0" w:color="808080" w:themeColor="background1" w:themeShade="80"/>
                <w:left w:val="single" w:sz="6" w:space="0" w:color="808080" w:themeColor="background1" w:themeShade="80"/>
                <w:bottom w:val="single" w:sz="6" w:space="0" w:color="808080" w:themeColor="background1" w:themeShade="80"/>
                <w:right w:val="single" w:sz="6" w:space="0" w:color="808080" w:themeColor="background1" w:themeShade="80"/>
                <w:insideH w:val="single" w:sz="2" w:space="0" w:color="A5A5A5" w:themeColor="accent3"/>
                <w:insideV w:val="single" w:sz="2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661"/>
              <w:gridCol w:w="662"/>
              <w:gridCol w:w="661"/>
              <w:gridCol w:w="662"/>
              <w:gridCol w:w="661"/>
              <w:gridCol w:w="662"/>
            </w:tblGrid>
            <w:tr w:rsidR="00FB4703" w:rsidRPr="00FB4703" w14:paraId="637C728E" w14:textId="77777777" w:rsidTr="00C97DA1">
              <w:trPr>
                <w:trHeight w:val="113"/>
              </w:trPr>
              <w:tc>
                <w:tcPr>
                  <w:tcW w:w="4573" w:type="dxa"/>
                </w:tcPr>
                <w:p w14:paraId="522C2FD7" w14:textId="68FA7E81" w:rsidR="00FB4703" w:rsidRPr="00FB4703" w:rsidRDefault="00FB4703" w:rsidP="00FB4703">
                  <w:pPr>
                    <w:pStyle w:val="KeinLeerraum"/>
                    <w:jc w:val="right"/>
                    <w:rPr>
                      <w:sz w:val="18"/>
                      <w:szCs w:val="18"/>
                    </w:rPr>
                  </w:pPr>
                  <w:r w:rsidRPr="00FB4703">
                    <w:rPr>
                      <w:sz w:val="18"/>
                      <w:szCs w:val="18"/>
                    </w:rPr>
                    <w:t>Months:</w:t>
                  </w:r>
                </w:p>
              </w:tc>
              <w:tc>
                <w:tcPr>
                  <w:tcW w:w="661" w:type="dxa"/>
                </w:tcPr>
                <w:p w14:paraId="04343608" w14:textId="67C308DC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1-6</w:t>
                  </w:r>
                </w:p>
              </w:tc>
              <w:tc>
                <w:tcPr>
                  <w:tcW w:w="662" w:type="dxa"/>
                </w:tcPr>
                <w:p w14:paraId="62098C19" w14:textId="507E8CE8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7-12</w:t>
                  </w:r>
                </w:p>
              </w:tc>
              <w:tc>
                <w:tcPr>
                  <w:tcW w:w="661" w:type="dxa"/>
                </w:tcPr>
                <w:p w14:paraId="30A90CF7" w14:textId="1892ECAD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13-18</w:t>
                  </w:r>
                </w:p>
              </w:tc>
              <w:tc>
                <w:tcPr>
                  <w:tcW w:w="662" w:type="dxa"/>
                </w:tcPr>
                <w:p w14:paraId="52FC2796" w14:textId="5A970080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19-24</w:t>
                  </w:r>
                </w:p>
              </w:tc>
              <w:tc>
                <w:tcPr>
                  <w:tcW w:w="661" w:type="dxa"/>
                </w:tcPr>
                <w:p w14:paraId="73873BDA" w14:textId="4131DA2C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25-30</w:t>
                  </w:r>
                </w:p>
              </w:tc>
              <w:tc>
                <w:tcPr>
                  <w:tcW w:w="662" w:type="dxa"/>
                </w:tcPr>
                <w:p w14:paraId="235087F4" w14:textId="2FB4D69B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31-36</w:t>
                  </w:r>
                </w:p>
              </w:tc>
            </w:tr>
            <w:tr w:rsidR="00FB4703" w:rsidRPr="00FB4703" w14:paraId="6AE0DA86" w14:textId="77777777" w:rsidTr="00C97DA1">
              <w:trPr>
                <w:trHeight w:val="113"/>
              </w:trPr>
              <w:tc>
                <w:tcPr>
                  <w:tcW w:w="4573" w:type="dxa"/>
                </w:tcPr>
                <w:p w14:paraId="3843A666" w14:textId="79FDD410" w:rsidR="00FB4703" w:rsidRPr="00FB4703" w:rsidRDefault="00FB4703" w:rsidP="00217CFE">
                  <w:pPr>
                    <w:pStyle w:val="KeinLeerraum"/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  <w:r w:rsidRPr="00FB4703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Activity 1</w:t>
                  </w:r>
                  <w:r w:rsidR="008510C1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 xml:space="preserve">: manufacturing history of prototypes </w:t>
                  </w:r>
                </w:p>
              </w:tc>
              <w:tc>
                <w:tcPr>
                  <w:tcW w:w="661" w:type="dxa"/>
                  <w:shd w:val="clear" w:color="auto" w:fill="B4C6E7" w:themeFill="accent1" w:themeFillTint="66"/>
                </w:tcPr>
                <w:p w14:paraId="165377B7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</w:tcPr>
                <w:p w14:paraId="1B246719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14:paraId="13E93D35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</w:tcPr>
                <w:p w14:paraId="7A4A37B9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14:paraId="734976A4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</w:tcPr>
                <w:p w14:paraId="5E93E5B9" w14:textId="4439AA5C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</w:tr>
            <w:tr w:rsidR="00FB4703" w:rsidRPr="00FB4703" w14:paraId="0A070C32" w14:textId="77777777" w:rsidTr="004C3B09">
              <w:trPr>
                <w:trHeight w:val="113"/>
              </w:trPr>
              <w:tc>
                <w:tcPr>
                  <w:tcW w:w="4573" w:type="dxa"/>
                </w:tcPr>
                <w:p w14:paraId="4F2C2B3C" w14:textId="752036E3" w:rsidR="00FB4703" w:rsidRPr="00FB4703" w:rsidRDefault="00FB4703" w:rsidP="00217CFE">
                  <w:pPr>
                    <w:pStyle w:val="KeinLeerraum"/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  <w:r w:rsidRPr="00FB4703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Activity 2</w:t>
                  </w:r>
                  <w:r w:rsidR="008510C1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: post-mortem analysis of prototypes</w:t>
                  </w:r>
                </w:p>
              </w:tc>
              <w:tc>
                <w:tcPr>
                  <w:tcW w:w="661" w:type="dxa"/>
                </w:tcPr>
                <w:p w14:paraId="6C836DA4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shd w:val="clear" w:color="auto" w:fill="B4C6E7" w:themeFill="accent1" w:themeFillTint="66"/>
                </w:tcPr>
                <w:p w14:paraId="09122C69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shd w:val="clear" w:color="auto" w:fill="B4C6E7" w:themeFill="accent1" w:themeFillTint="66"/>
                </w:tcPr>
                <w:p w14:paraId="080E74DD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shd w:val="clear" w:color="auto" w:fill="B4C6E7" w:themeFill="accent1" w:themeFillTint="66"/>
                </w:tcPr>
                <w:p w14:paraId="3A02D8C7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14:paraId="372DF0C9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</w:tcPr>
                <w:p w14:paraId="193E6721" w14:textId="051FFCB2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</w:tr>
            <w:tr w:rsidR="00ED137C" w:rsidRPr="00FB4703" w14:paraId="50977AF7" w14:textId="77777777" w:rsidTr="00ED137C">
              <w:trPr>
                <w:trHeight w:val="113"/>
              </w:trPr>
              <w:tc>
                <w:tcPr>
                  <w:tcW w:w="4573" w:type="dxa"/>
                </w:tcPr>
                <w:p w14:paraId="2CF2F0E0" w14:textId="7E79F321" w:rsidR="00ED137C" w:rsidRPr="00FB4703" w:rsidRDefault="00ED137C" w:rsidP="00217CFE">
                  <w:pPr>
                    <w:pStyle w:val="KeinLeerraum"/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Activity 3 comparison with linear plasmas and e</w:t>
                  </w:r>
                  <w:r w:rsidR="006C53F7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-</w:t>
                  </w:r>
                  <w:r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beams</w:t>
                  </w:r>
                </w:p>
              </w:tc>
              <w:tc>
                <w:tcPr>
                  <w:tcW w:w="661" w:type="dxa"/>
                </w:tcPr>
                <w:p w14:paraId="7F0F9152" w14:textId="77777777" w:rsidR="00ED137C" w:rsidRPr="00FB4703" w:rsidRDefault="00ED137C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14:paraId="1346EFBA" w14:textId="77777777" w:rsidR="00ED137C" w:rsidRPr="00FB4703" w:rsidRDefault="00ED137C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shd w:val="clear" w:color="auto" w:fill="B4C6E7" w:themeFill="accent1" w:themeFillTint="66"/>
                </w:tcPr>
                <w:p w14:paraId="23676CA4" w14:textId="77777777" w:rsidR="00ED137C" w:rsidRPr="00FB4703" w:rsidRDefault="00ED137C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shd w:val="clear" w:color="auto" w:fill="B4C6E7" w:themeFill="accent1" w:themeFillTint="66"/>
                </w:tcPr>
                <w:p w14:paraId="51BFA0A6" w14:textId="77777777" w:rsidR="00ED137C" w:rsidRPr="00FB4703" w:rsidRDefault="00ED137C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</w:tcPr>
                <w:p w14:paraId="3F82EEAD" w14:textId="77777777" w:rsidR="00ED137C" w:rsidRPr="00FB4703" w:rsidRDefault="00ED137C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</w:tcPr>
                <w:p w14:paraId="1D0B2BAE" w14:textId="77777777" w:rsidR="00ED137C" w:rsidRPr="00FB4703" w:rsidRDefault="00ED137C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</w:tr>
            <w:tr w:rsidR="00FB4703" w:rsidRPr="00FB4703" w14:paraId="1F1D9174" w14:textId="77777777" w:rsidTr="00ED137C">
              <w:trPr>
                <w:trHeight w:val="113"/>
              </w:trPr>
              <w:tc>
                <w:tcPr>
                  <w:tcW w:w="4573" w:type="dxa"/>
                </w:tcPr>
                <w:p w14:paraId="4B6B9E46" w14:textId="74DD5705" w:rsidR="00FB4703" w:rsidRPr="00FB4703" w:rsidRDefault="00ED137C" w:rsidP="00217CFE">
                  <w:pPr>
                    <w:pStyle w:val="KeinLeerraum"/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Activity 4</w:t>
                  </w:r>
                  <w:r w:rsidR="008510C1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 xml:space="preserve">: impact of </w:t>
                  </w:r>
                  <w:r w:rsidR="009E35D4">
                    <w:rPr>
                      <w:i/>
                      <w:iCs/>
                      <w:color w:val="A6A6A6" w:themeColor="background1" w:themeShade="A6"/>
                      <w:sz w:val="18"/>
                      <w:szCs w:val="18"/>
                    </w:rPr>
                    <w:t>manufacturing on ageing response</w:t>
                  </w:r>
                </w:p>
              </w:tc>
              <w:tc>
                <w:tcPr>
                  <w:tcW w:w="661" w:type="dxa"/>
                </w:tcPr>
                <w:p w14:paraId="7AA3C189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</w:tcPr>
                <w:p w14:paraId="7744AA5D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</w:tcPr>
                <w:p w14:paraId="35B3D9F5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shd w:val="clear" w:color="auto" w:fill="B4C6E7" w:themeFill="accent1" w:themeFillTint="66"/>
                </w:tcPr>
                <w:p w14:paraId="1B5F4787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shd w:val="clear" w:color="auto" w:fill="B4C6E7" w:themeFill="accent1" w:themeFillTint="66"/>
                </w:tcPr>
                <w:p w14:paraId="384B9CD6" w14:textId="77777777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" w:type="dxa"/>
                  <w:shd w:val="clear" w:color="auto" w:fill="B4C6E7" w:themeFill="accent1" w:themeFillTint="66"/>
                </w:tcPr>
                <w:p w14:paraId="2048ACE5" w14:textId="68B664F3" w:rsidR="00FB4703" w:rsidRPr="00FB4703" w:rsidRDefault="00FB4703" w:rsidP="00217CFE">
                  <w:pPr>
                    <w:pStyle w:val="KeinLeerraum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E8B9EB" w14:textId="25BB6F17" w:rsidR="00217CFE" w:rsidRPr="00FB4703" w:rsidRDefault="00FB4703" w:rsidP="0071559F">
            <w:pPr>
              <w:pStyle w:val="KeinLeerraum"/>
              <w:spacing w:after="240"/>
              <w:jc w:val="center"/>
              <w:rPr>
                <w:i/>
                <w:iCs/>
                <w:color w:val="D9D9D9" w:themeColor="background1" w:themeShade="D9"/>
                <w:sz w:val="20"/>
                <w:szCs w:val="20"/>
              </w:rPr>
            </w:pPr>
            <w:r w:rsidRPr="00FB4703">
              <w:rPr>
                <w:i/>
                <w:iCs/>
                <w:sz w:val="18"/>
                <w:szCs w:val="18"/>
              </w:rPr>
              <w:t>Gantt chart of high-level activities</w:t>
            </w:r>
          </w:p>
        </w:tc>
      </w:tr>
      <w:tr w:rsidR="00892A54" w14:paraId="3C02CEBB" w14:textId="77777777" w:rsidTr="00CB5F74">
        <w:tc>
          <w:tcPr>
            <w:tcW w:w="5455" w:type="dxa"/>
            <w:gridSpan w:val="2"/>
          </w:tcPr>
          <w:p w14:paraId="1086D235" w14:textId="7C2F0537" w:rsidR="00892A54" w:rsidRDefault="00892A54" w:rsidP="001F791A">
            <w:pPr>
              <w:pStyle w:val="KeinLeerraum"/>
              <w:rPr>
                <w:sz w:val="20"/>
                <w:szCs w:val="20"/>
              </w:rPr>
            </w:pPr>
            <w:r w:rsidRPr="00104AA1">
              <w:rPr>
                <w:b/>
                <w:bCs/>
              </w:rPr>
              <w:t>Competences required</w:t>
            </w:r>
            <w:r w:rsidRPr="00217CFE">
              <w:rPr>
                <w:sz w:val="20"/>
                <w:szCs w:val="20"/>
              </w:rPr>
              <w:t xml:space="preserve"> before start</w:t>
            </w:r>
            <w:r>
              <w:rPr>
                <w:sz w:val="20"/>
                <w:szCs w:val="20"/>
              </w:rPr>
              <w:t xml:space="preserve"> </w:t>
            </w:r>
            <w:r w:rsidRPr="00217CFE">
              <w:rPr>
                <w:sz w:val="20"/>
                <w:szCs w:val="20"/>
              </w:rPr>
              <w:t>(bullet points)</w:t>
            </w:r>
          </w:p>
          <w:p w14:paraId="5E08EBA0" w14:textId="61208389" w:rsidR="00892A54" w:rsidRPr="003F7481" w:rsidRDefault="00892A54" w:rsidP="00892A54">
            <w:pPr>
              <w:pStyle w:val="KeinLeerra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7481">
              <w:rPr>
                <w:sz w:val="20"/>
                <w:szCs w:val="20"/>
              </w:rPr>
              <w:t xml:space="preserve">Master </w:t>
            </w:r>
            <w:r w:rsidR="00D47CC7" w:rsidRPr="003F7481">
              <w:rPr>
                <w:sz w:val="20"/>
                <w:szCs w:val="20"/>
              </w:rPr>
              <w:t>degree or PhD in material engineering</w:t>
            </w:r>
          </w:p>
          <w:p w14:paraId="6DB7B6C8" w14:textId="70EEE3A5" w:rsidR="00892A54" w:rsidRPr="003F7481" w:rsidRDefault="00892A54" w:rsidP="00892A54">
            <w:pPr>
              <w:pStyle w:val="KeinLeerra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7481">
              <w:rPr>
                <w:sz w:val="20"/>
                <w:szCs w:val="20"/>
              </w:rPr>
              <w:t xml:space="preserve">Skilled in </w:t>
            </w:r>
            <w:r w:rsidR="00D47CC7" w:rsidRPr="003F7481">
              <w:rPr>
                <w:sz w:val="20"/>
                <w:szCs w:val="20"/>
              </w:rPr>
              <w:t>metallurgy of metals</w:t>
            </w:r>
          </w:p>
          <w:p w14:paraId="17A01905" w14:textId="701F2A4D" w:rsidR="009B4DD4" w:rsidRPr="003F7481" w:rsidRDefault="00B466CB" w:rsidP="00892A54">
            <w:pPr>
              <w:pStyle w:val="KeinLeerra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7481">
              <w:rPr>
                <w:sz w:val="20"/>
                <w:szCs w:val="20"/>
              </w:rPr>
              <w:t xml:space="preserve">Experience in the characterization of </w:t>
            </w:r>
            <w:r w:rsidR="009B4DD4" w:rsidRPr="003F7481">
              <w:rPr>
                <w:sz w:val="20"/>
                <w:szCs w:val="20"/>
              </w:rPr>
              <w:t>materials</w:t>
            </w:r>
            <w:r w:rsidRPr="003F7481">
              <w:rPr>
                <w:sz w:val="20"/>
                <w:szCs w:val="20"/>
              </w:rPr>
              <w:t>/laboratory</w:t>
            </w:r>
          </w:p>
          <w:p w14:paraId="47B31A1C" w14:textId="32E7FD47" w:rsidR="00892A54" w:rsidRPr="0077178A" w:rsidRDefault="00892A54" w:rsidP="0077178A">
            <w:pPr>
              <w:pStyle w:val="KeinLeerraum"/>
              <w:numPr>
                <w:ilvl w:val="0"/>
                <w:numId w:val="1"/>
              </w:numPr>
              <w:rPr>
                <w:color w:val="A6A6A6" w:themeColor="background1" w:themeShade="A6"/>
                <w:sz w:val="20"/>
                <w:szCs w:val="20"/>
              </w:rPr>
            </w:pPr>
            <w:r w:rsidRPr="003F7481">
              <w:rPr>
                <w:sz w:val="20"/>
                <w:szCs w:val="20"/>
              </w:rPr>
              <w:lastRenderedPageBreak/>
              <w:t xml:space="preserve">Excellent </w:t>
            </w:r>
            <w:r w:rsidR="00D47CC7" w:rsidRPr="003F7481">
              <w:rPr>
                <w:sz w:val="20"/>
                <w:szCs w:val="20"/>
              </w:rPr>
              <w:t xml:space="preserve">teamwork and communication skills, including a good level of spoken and written </w:t>
            </w:r>
            <w:r w:rsidR="00AB21AB" w:rsidRPr="003F7481">
              <w:rPr>
                <w:sz w:val="20"/>
                <w:szCs w:val="20"/>
              </w:rPr>
              <w:t>E</w:t>
            </w:r>
            <w:r w:rsidR="00D47CC7" w:rsidRPr="003F7481">
              <w:rPr>
                <w:sz w:val="20"/>
                <w:szCs w:val="20"/>
              </w:rPr>
              <w:t>nglish</w:t>
            </w:r>
          </w:p>
        </w:tc>
        <w:tc>
          <w:tcPr>
            <w:tcW w:w="5455" w:type="dxa"/>
          </w:tcPr>
          <w:p w14:paraId="2CBA3DBF" w14:textId="08EC4EA9" w:rsidR="0071559F" w:rsidRPr="00FE27A8" w:rsidRDefault="00892A54" w:rsidP="00FE27A8">
            <w:pPr>
              <w:pStyle w:val="KeinLeerraum"/>
              <w:rPr>
                <w:sz w:val="20"/>
                <w:szCs w:val="20"/>
              </w:rPr>
            </w:pPr>
            <w:r w:rsidRPr="00104AA1">
              <w:rPr>
                <w:b/>
                <w:bCs/>
              </w:rPr>
              <w:lastRenderedPageBreak/>
              <w:t>Competence development</w:t>
            </w:r>
            <w:r w:rsidRPr="00217CFE">
              <w:rPr>
                <w:sz w:val="20"/>
                <w:szCs w:val="20"/>
              </w:rPr>
              <w:t xml:space="preserve"> </w:t>
            </w:r>
            <w:r w:rsidR="0071559F">
              <w:rPr>
                <w:sz w:val="20"/>
                <w:szCs w:val="20"/>
              </w:rPr>
              <w:t>during</w:t>
            </w:r>
            <w:r>
              <w:rPr>
                <w:sz w:val="20"/>
                <w:szCs w:val="20"/>
              </w:rPr>
              <w:t xml:space="preserve"> </w:t>
            </w:r>
            <w:r w:rsidRPr="00217CFE">
              <w:rPr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 </w:t>
            </w:r>
            <w:r w:rsidRPr="00217CFE">
              <w:rPr>
                <w:sz w:val="20"/>
                <w:szCs w:val="20"/>
              </w:rPr>
              <w:t>(bullet points)</w:t>
            </w:r>
          </w:p>
          <w:p w14:paraId="7FDF80CE" w14:textId="6C924FE8" w:rsidR="0071559F" w:rsidRPr="003F7481" w:rsidRDefault="0071559F" w:rsidP="0071559F">
            <w:pPr>
              <w:pStyle w:val="KeinLeerra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7481">
              <w:rPr>
                <w:sz w:val="20"/>
                <w:szCs w:val="20"/>
              </w:rPr>
              <w:t xml:space="preserve">Expertise in </w:t>
            </w:r>
            <w:r w:rsidR="00AB21AB" w:rsidRPr="003F7481">
              <w:rPr>
                <w:sz w:val="20"/>
                <w:szCs w:val="20"/>
              </w:rPr>
              <w:t>fusion plasma facing components design and manufacturing</w:t>
            </w:r>
            <w:r w:rsidR="00AB21AB" w:rsidRPr="00AB21AB">
              <w:rPr>
                <w:sz w:val="20"/>
                <w:szCs w:val="20"/>
              </w:rPr>
              <w:t xml:space="preserve"> processes</w:t>
            </w:r>
          </w:p>
          <w:p w14:paraId="3C5D566C" w14:textId="6AD48DEB" w:rsidR="0071559F" w:rsidRPr="00AB21AB" w:rsidRDefault="0071559F" w:rsidP="0071559F">
            <w:pPr>
              <w:pStyle w:val="KeinLeerra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F7481">
              <w:rPr>
                <w:sz w:val="20"/>
                <w:szCs w:val="20"/>
              </w:rPr>
              <w:lastRenderedPageBreak/>
              <w:t>Advanced skills in</w:t>
            </w:r>
            <w:r w:rsidR="00B466CB" w:rsidRPr="003F7481">
              <w:rPr>
                <w:sz w:val="20"/>
                <w:szCs w:val="20"/>
              </w:rPr>
              <w:t xml:space="preserve"> plasma-materials interactions</w:t>
            </w:r>
            <w:r w:rsidR="00AB21AB" w:rsidRPr="00AB21AB">
              <w:rPr>
                <w:sz w:val="20"/>
                <w:szCs w:val="20"/>
              </w:rPr>
              <w:t xml:space="preserve"> and surface analysis</w:t>
            </w:r>
          </w:p>
          <w:p w14:paraId="7FDF7E72" w14:textId="431B8BF4" w:rsidR="00892A54" w:rsidRPr="001E4941" w:rsidRDefault="00AB21AB" w:rsidP="003F7481">
            <w:pPr>
              <w:pStyle w:val="KeinLeerra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B21AB">
              <w:rPr>
                <w:sz w:val="20"/>
                <w:szCs w:val="20"/>
              </w:rPr>
              <w:t xml:space="preserve">Competences for working in an international collaboration environment </w:t>
            </w:r>
          </w:p>
        </w:tc>
      </w:tr>
      <w:tr w:rsidR="001F791A" w14:paraId="72160303" w14:textId="77777777" w:rsidTr="00CB5F74">
        <w:tc>
          <w:tcPr>
            <w:tcW w:w="1978" w:type="dxa"/>
          </w:tcPr>
          <w:p w14:paraId="167DA957" w14:textId="77777777" w:rsidR="00CF1FFE" w:rsidRPr="00104AA1" w:rsidRDefault="00CF1FFE" w:rsidP="00CF1FFE">
            <w:pPr>
              <w:pStyle w:val="KeinLeerraum"/>
              <w:rPr>
                <w:b/>
                <w:bCs/>
              </w:rPr>
            </w:pPr>
            <w:r w:rsidRPr="00104AA1">
              <w:rPr>
                <w:b/>
                <w:bCs/>
              </w:rPr>
              <w:lastRenderedPageBreak/>
              <w:t>Facilities used</w:t>
            </w:r>
          </w:p>
          <w:p w14:paraId="6701C96C" w14:textId="49EFFB04" w:rsidR="00CF1FFE" w:rsidRPr="00217CFE" w:rsidRDefault="00CF1FFE" w:rsidP="00CF1FFE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932" w:type="dxa"/>
            <w:gridSpan w:val="2"/>
          </w:tcPr>
          <w:p w14:paraId="4A9931BD" w14:textId="366AF85E" w:rsidR="00CF1FFE" w:rsidRPr="00D47CC7" w:rsidRDefault="006C53F7">
            <w:pPr>
              <w:tabs>
                <w:tab w:val="num" w:pos="72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WEST, high heat flux facility JUDITH or equivalent,</w:t>
            </w:r>
            <w:r w:rsidR="00D47CC7" w:rsidRPr="00D47CC7">
              <w:rPr>
                <w:color w:val="000000" w:themeColor="text1"/>
                <w:sz w:val="20"/>
                <w:szCs w:val="20"/>
              </w:rPr>
              <w:t xml:space="preserve"> linear </w:t>
            </w:r>
            <w:r>
              <w:rPr>
                <w:color w:val="000000" w:themeColor="text1"/>
                <w:sz w:val="20"/>
                <w:szCs w:val="20"/>
              </w:rPr>
              <w:t xml:space="preserve">plasma </w:t>
            </w:r>
            <w:r w:rsidR="00D47CC7" w:rsidRPr="00D47CC7">
              <w:rPr>
                <w:color w:val="000000" w:themeColor="text1"/>
                <w:sz w:val="20"/>
                <w:szCs w:val="20"/>
              </w:rPr>
              <w:t xml:space="preserve">devices </w:t>
            </w:r>
            <w:r>
              <w:rPr>
                <w:color w:val="000000" w:themeColor="text1"/>
                <w:sz w:val="20"/>
                <w:szCs w:val="20"/>
              </w:rPr>
              <w:t xml:space="preserve">MAGNUM-PSI </w:t>
            </w:r>
            <w:r w:rsidR="00D47CC7" w:rsidRPr="00D47CC7">
              <w:rPr>
                <w:color w:val="000000" w:themeColor="text1"/>
                <w:sz w:val="20"/>
                <w:szCs w:val="20"/>
              </w:rPr>
              <w:t xml:space="preserve">exposing actively cooled ITER grade components. </w:t>
            </w:r>
            <w:r w:rsidR="00AB21AB">
              <w:rPr>
                <w:color w:val="000000" w:themeColor="text1"/>
                <w:sz w:val="20"/>
                <w:szCs w:val="20"/>
              </w:rPr>
              <w:t>P</w:t>
            </w:r>
            <w:r w:rsidR="00D47CC7" w:rsidRPr="00D47CC7">
              <w:rPr>
                <w:color w:val="000000" w:themeColor="text1"/>
                <w:sz w:val="20"/>
                <w:szCs w:val="20"/>
              </w:rPr>
              <w:t xml:space="preserve">ost mortem analysis set up in various EUROfusion laboratories involved. </w:t>
            </w:r>
          </w:p>
        </w:tc>
      </w:tr>
      <w:tr w:rsidR="001F791A" w14:paraId="02E5C4BA" w14:textId="77777777" w:rsidTr="00CB5F74">
        <w:tc>
          <w:tcPr>
            <w:tcW w:w="1978" w:type="dxa"/>
          </w:tcPr>
          <w:p w14:paraId="4A1A3A7C" w14:textId="77777777" w:rsidR="00CF1FFE" w:rsidRPr="00104AA1" w:rsidRDefault="00CF1FFE" w:rsidP="00CF1FFE">
            <w:pPr>
              <w:pStyle w:val="KeinLeerraum"/>
              <w:rPr>
                <w:b/>
                <w:bCs/>
              </w:rPr>
            </w:pPr>
            <w:r w:rsidRPr="00104AA1">
              <w:rPr>
                <w:b/>
                <w:bCs/>
              </w:rPr>
              <w:t>Mobility needs</w:t>
            </w:r>
          </w:p>
          <w:p w14:paraId="517E84BF" w14:textId="6DD61CC2" w:rsidR="00CF1FFE" w:rsidRPr="00217CFE" w:rsidRDefault="00CF1FFE" w:rsidP="00CF1FFE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8932" w:type="dxa"/>
            <w:gridSpan w:val="2"/>
          </w:tcPr>
          <w:p w14:paraId="7DB77A8F" w14:textId="472250F8" w:rsidR="00CF1FFE" w:rsidRPr="00217CFE" w:rsidRDefault="00AB21AB" w:rsidP="00CF1FFE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proponent is expected to visit the various laboratories </w:t>
            </w:r>
            <w:r w:rsidR="001E4941">
              <w:rPr>
                <w:sz w:val="20"/>
                <w:szCs w:val="20"/>
              </w:rPr>
              <w:t>involved in rele</w:t>
            </w:r>
            <w:r w:rsidR="006C53F7">
              <w:rPr>
                <w:sz w:val="20"/>
                <w:szCs w:val="20"/>
              </w:rPr>
              <w:t>vant surface analysis in the WP</w:t>
            </w:r>
            <w:r w:rsidR="001E4941">
              <w:rPr>
                <w:sz w:val="20"/>
                <w:szCs w:val="20"/>
              </w:rPr>
              <w:t>PWIE framework</w:t>
            </w:r>
            <w:r w:rsidR="006C53F7">
              <w:rPr>
                <w:sz w:val="20"/>
                <w:szCs w:val="20"/>
              </w:rPr>
              <w:t xml:space="preserve"> (max. 2 months)</w:t>
            </w:r>
            <w:r w:rsidR="001E4941">
              <w:rPr>
                <w:sz w:val="20"/>
                <w:szCs w:val="20"/>
              </w:rPr>
              <w:t>, as well as to interact regularly with the IO divertor team</w:t>
            </w:r>
            <w:r w:rsidR="006C53F7">
              <w:rPr>
                <w:sz w:val="20"/>
                <w:szCs w:val="20"/>
              </w:rPr>
              <w:t xml:space="preserve"> (max. 2 months)</w:t>
            </w:r>
            <w:r w:rsidR="001E4941">
              <w:rPr>
                <w:sz w:val="20"/>
                <w:szCs w:val="20"/>
              </w:rPr>
              <w:t>.</w:t>
            </w:r>
          </w:p>
        </w:tc>
      </w:tr>
      <w:tr w:rsidR="001F791A" w14:paraId="1E175A7A" w14:textId="77777777" w:rsidTr="00CB5F74">
        <w:tc>
          <w:tcPr>
            <w:tcW w:w="1978" w:type="dxa"/>
          </w:tcPr>
          <w:p w14:paraId="4D5E1381" w14:textId="4948B80F" w:rsidR="00CF1FFE" w:rsidRPr="00217CFE" w:rsidRDefault="00CF1FFE" w:rsidP="00104AA1">
            <w:pPr>
              <w:pStyle w:val="KeinLeerraum"/>
              <w:rPr>
                <w:sz w:val="20"/>
                <w:szCs w:val="20"/>
              </w:rPr>
            </w:pPr>
            <w:r w:rsidRPr="00104AA1">
              <w:rPr>
                <w:b/>
                <w:bCs/>
              </w:rPr>
              <w:t>Future career prospects</w:t>
            </w:r>
            <w:r w:rsidR="0071559F" w:rsidRPr="00104AA1">
              <w:rPr>
                <w:b/>
                <w:bCs/>
              </w:rPr>
              <w:t xml:space="preserve"> </w:t>
            </w:r>
            <w:r w:rsidR="00104AA1">
              <w:rPr>
                <w:b/>
                <w:bCs/>
              </w:rPr>
              <w:br/>
            </w:r>
            <w:r w:rsidR="00104AA1" w:rsidRPr="00104AA1">
              <w:rPr>
                <w:sz w:val="18"/>
                <w:szCs w:val="18"/>
              </w:rPr>
              <w:t xml:space="preserve">Potential </w:t>
            </w:r>
            <w:r w:rsidR="001E5F37" w:rsidRPr="00104AA1">
              <w:rPr>
                <w:sz w:val="18"/>
                <w:szCs w:val="18"/>
              </w:rPr>
              <w:t xml:space="preserve">next career steps in fusion after this </w:t>
            </w:r>
            <w:r w:rsidR="00104AA1" w:rsidRPr="00104AA1">
              <w:rPr>
                <w:sz w:val="18"/>
                <w:szCs w:val="18"/>
              </w:rPr>
              <w:t xml:space="preserve">EEG </w:t>
            </w:r>
            <w:r w:rsidR="001E5F37" w:rsidRPr="00104AA1">
              <w:rPr>
                <w:sz w:val="18"/>
                <w:szCs w:val="18"/>
              </w:rPr>
              <w:t>traineeship</w:t>
            </w:r>
          </w:p>
        </w:tc>
        <w:tc>
          <w:tcPr>
            <w:tcW w:w="8932" w:type="dxa"/>
            <w:gridSpan w:val="2"/>
          </w:tcPr>
          <w:p w14:paraId="2D1F1FE5" w14:textId="1CF33B56" w:rsidR="00CF1FFE" w:rsidRPr="00217CFE" w:rsidRDefault="001E4941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project will allow the proponent to candidate as a lead engineer for plasma facing component design and manufacture, in response to the needs in this area of a number of existing or future fusion devices, such as JT60-SA, W7-X, DTT, ITER and DEMO. </w:t>
            </w:r>
          </w:p>
        </w:tc>
      </w:tr>
    </w:tbl>
    <w:p w14:paraId="4E54929D" w14:textId="77777777" w:rsidR="00537DFE" w:rsidRDefault="00537DFE" w:rsidP="00096F16">
      <w:pPr>
        <w:pStyle w:val="KeinLeerraum"/>
      </w:pPr>
      <w:bookmarkStart w:id="0" w:name="_GoBack"/>
      <w:bookmarkEnd w:id="0"/>
    </w:p>
    <w:sectPr w:rsidR="00537DFE" w:rsidSect="00217CFE">
      <w:headerReference w:type="default" r:id="rId11"/>
      <w:pgSz w:w="11906" w:h="16838"/>
      <w:pgMar w:top="340" w:right="510" w:bottom="170" w:left="51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8E390" w14:textId="77777777" w:rsidR="00333C9A" w:rsidRDefault="00333C9A" w:rsidP="00537DFE">
      <w:pPr>
        <w:spacing w:after="0" w:line="240" w:lineRule="auto"/>
      </w:pPr>
      <w:r>
        <w:separator/>
      </w:r>
    </w:p>
  </w:endnote>
  <w:endnote w:type="continuationSeparator" w:id="0">
    <w:p w14:paraId="155DAD65" w14:textId="77777777" w:rsidR="00333C9A" w:rsidRDefault="00333C9A" w:rsidP="0053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65F5" w14:textId="77777777" w:rsidR="00333C9A" w:rsidRDefault="00333C9A" w:rsidP="00537DFE">
      <w:pPr>
        <w:spacing w:after="0" w:line="240" w:lineRule="auto"/>
      </w:pPr>
      <w:r>
        <w:separator/>
      </w:r>
    </w:p>
  </w:footnote>
  <w:footnote w:type="continuationSeparator" w:id="0">
    <w:p w14:paraId="25A0625A" w14:textId="77777777" w:rsidR="00333C9A" w:rsidRDefault="00333C9A" w:rsidP="0053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539D" w14:textId="4D7C05AB" w:rsidR="00537DFE" w:rsidRPr="00183FDA" w:rsidRDefault="00183FDA">
    <w:pPr>
      <w:pStyle w:val="Kopfzeile"/>
      <w:rPr>
        <w:rFonts w:ascii="Arial" w:hAnsi="Arial" w:cs="Arial"/>
      </w:rPr>
    </w:pPr>
    <w:r w:rsidRPr="00183FDA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7863362" wp14:editId="64D0EA61">
          <wp:simplePos x="0" y="0"/>
          <wp:positionH relativeFrom="page">
            <wp:posOffset>247650</wp:posOffset>
          </wp:positionH>
          <wp:positionV relativeFrom="paragraph">
            <wp:posOffset>-154305</wp:posOffset>
          </wp:positionV>
          <wp:extent cx="1038225" cy="2857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3FDA">
      <w:rPr>
        <w:rFonts w:ascii="Arial" w:hAnsi="Arial" w:cs="Arial"/>
      </w:rPr>
      <w:ptab w:relativeTo="margin" w:alignment="center" w:leader="none"/>
    </w:r>
    <w:r w:rsidR="006C4449">
      <w:rPr>
        <w:rFonts w:ascii="Arial" w:hAnsi="Arial" w:cs="Arial"/>
      </w:rPr>
      <w:t>EUROfusion Engineering Grant – Project Template</w:t>
    </w:r>
    <w:r w:rsidRPr="00183FDA">
      <w:rPr>
        <w:rFonts w:ascii="Arial" w:hAnsi="Arial" w:cs="Arial"/>
      </w:rPr>
      <w:ptab w:relativeTo="margin" w:alignment="right" w:leader="none"/>
    </w:r>
    <w:r w:rsidR="006C4449">
      <w:rPr>
        <w:rFonts w:ascii="Arial" w:hAnsi="Arial" w:cs="Arial"/>
      </w:rPr>
      <w:t>v0.</w:t>
    </w:r>
    <w:r w:rsidR="00E22416"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B7B11"/>
    <w:multiLevelType w:val="hybridMultilevel"/>
    <w:tmpl w:val="FCF4E644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D559D7"/>
    <w:multiLevelType w:val="hybridMultilevel"/>
    <w:tmpl w:val="7278C9FE"/>
    <w:lvl w:ilvl="0" w:tplc="72524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D6"/>
    <w:rsid w:val="00032B81"/>
    <w:rsid w:val="000633DD"/>
    <w:rsid w:val="00096F16"/>
    <w:rsid w:val="000C04E3"/>
    <w:rsid w:val="000E2098"/>
    <w:rsid w:val="00104AA1"/>
    <w:rsid w:val="001414B5"/>
    <w:rsid w:val="001426E3"/>
    <w:rsid w:val="00147AE3"/>
    <w:rsid w:val="00163F95"/>
    <w:rsid w:val="00183FDA"/>
    <w:rsid w:val="001C7C89"/>
    <w:rsid w:val="001E4941"/>
    <w:rsid w:val="001E5F37"/>
    <w:rsid w:val="001F791A"/>
    <w:rsid w:val="0021344C"/>
    <w:rsid w:val="00217CFE"/>
    <w:rsid w:val="0023117F"/>
    <w:rsid w:val="00254835"/>
    <w:rsid w:val="00263880"/>
    <w:rsid w:val="003118B8"/>
    <w:rsid w:val="00315D89"/>
    <w:rsid w:val="00333C9A"/>
    <w:rsid w:val="00366560"/>
    <w:rsid w:val="003827C8"/>
    <w:rsid w:val="003939E3"/>
    <w:rsid w:val="003F7481"/>
    <w:rsid w:val="003F7A35"/>
    <w:rsid w:val="00406458"/>
    <w:rsid w:val="00456327"/>
    <w:rsid w:val="004B2A7D"/>
    <w:rsid w:val="004B6266"/>
    <w:rsid w:val="004C0C22"/>
    <w:rsid w:val="004C3B09"/>
    <w:rsid w:val="00530830"/>
    <w:rsid w:val="00537DFE"/>
    <w:rsid w:val="005400C8"/>
    <w:rsid w:val="00555599"/>
    <w:rsid w:val="005948C9"/>
    <w:rsid w:val="005A1118"/>
    <w:rsid w:val="0060635F"/>
    <w:rsid w:val="00621EA1"/>
    <w:rsid w:val="00641075"/>
    <w:rsid w:val="00655F22"/>
    <w:rsid w:val="00664B7C"/>
    <w:rsid w:val="006C4449"/>
    <w:rsid w:val="006C53F7"/>
    <w:rsid w:val="006E7E2D"/>
    <w:rsid w:val="006E7FAB"/>
    <w:rsid w:val="0071559F"/>
    <w:rsid w:val="007314E2"/>
    <w:rsid w:val="007425E5"/>
    <w:rsid w:val="00743105"/>
    <w:rsid w:val="0077178A"/>
    <w:rsid w:val="0078742D"/>
    <w:rsid w:val="008510C1"/>
    <w:rsid w:val="0086294B"/>
    <w:rsid w:val="00892A54"/>
    <w:rsid w:val="008B4640"/>
    <w:rsid w:val="008C441C"/>
    <w:rsid w:val="00924BAD"/>
    <w:rsid w:val="009367EE"/>
    <w:rsid w:val="00952F51"/>
    <w:rsid w:val="009817C5"/>
    <w:rsid w:val="009B4DD4"/>
    <w:rsid w:val="009D06C2"/>
    <w:rsid w:val="009E35D4"/>
    <w:rsid w:val="00A02C9A"/>
    <w:rsid w:val="00AB21AB"/>
    <w:rsid w:val="00AB7025"/>
    <w:rsid w:val="00AD6960"/>
    <w:rsid w:val="00B06ED4"/>
    <w:rsid w:val="00B466CB"/>
    <w:rsid w:val="00B76F82"/>
    <w:rsid w:val="00BE2306"/>
    <w:rsid w:val="00C06D46"/>
    <w:rsid w:val="00C4492B"/>
    <w:rsid w:val="00C97DA1"/>
    <w:rsid w:val="00CA1005"/>
    <w:rsid w:val="00CB5F74"/>
    <w:rsid w:val="00CC7C81"/>
    <w:rsid w:val="00CF1FFE"/>
    <w:rsid w:val="00D3268A"/>
    <w:rsid w:val="00D47CC7"/>
    <w:rsid w:val="00D67EB9"/>
    <w:rsid w:val="00D860EA"/>
    <w:rsid w:val="00D878D6"/>
    <w:rsid w:val="00D94791"/>
    <w:rsid w:val="00DA1DA6"/>
    <w:rsid w:val="00E22416"/>
    <w:rsid w:val="00EA2560"/>
    <w:rsid w:val="00EC3480"/>
    <w:rsid w:val="00EC4C9D"/>
    <w:rsid w:val="00ED137C"/>
    <w:rsid w:val="00F33A27"/>
    <w:rsid w:val="00F42D9F"/>
    <w:rsid w:val="00F95284"/>
    <w:rsid w:val="00FB4703"/>
    <w:rsid w:val="00FC7CE1"/>
    <w:rsid w:val="00FE1EDD"/>
    <w:rsid w:val="00FE27A8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5B497"/>
  <w15:chartTrackingRefBased/>
  <w15:docId w15:val="{FFBB39AD-B794-4915-9DFD-04C9CB5B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294B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DFE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3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DFE"/>
    <w:rPr>
      <w:lang w:val="en-GB"/>
    </w:rPr>
  </w:style>
  <w:style w:type="character" w:styleId="Platzhaltertext">
    <w:name w:val="Placeholder Text"/>
    <w:basedOn w:val="Absatz-Standardschriftart"/>
    <w:uiPriority w:val="99"/>
    <w:semiHidden/>
    <w:rsid w:val="00183FDA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183F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3FD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ellenraster">
    <w:name w:val="Table Grid"/>
    <w:basedOn w:val="NormaleTabelle"/>
    <w:uiPriority w:val="39"/>
    <w:rsid w:val="006C4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C4449"/>
    <w:pPr>
      <w:spacing w:after="0" w:line="240" w:lineRule="auto"/>
    </w:pPr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BA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24F.61A084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16888851254EA4B58A6035125B1A" ma:contentTypeVersion="4" ma:contentTypeDescription="Create a new document." ma:contentTypeScope="" ma:versionID="49eb1d0cac4c50fa612a640840bee0fc">
  <xsd:schema xmlns:xsd="http://www.w3.org/2001/XMLSchema" xmlns:xs="http://www.w3.org/2001/XMLSchema" xmlns:p="http://schemas.microsoft.com/office/2006/metadata/properties" xmlns:ns2="30e40da3-19d8-43ad-93b6-443f79201276" targetNamespace="http://schemas.microsoft.com/office/2006/metadata/properties" ma:root="true" ma:fieldsID="ace404fbfce7c40f907d65c7767c8c22" ns2:_="">
    <xsd:import namespace="30e40da3-19d8-43ad-93b6-443f79201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40da3-19d8-43ad-93b6-443f79201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8AB6-69FE-42B0-9ED4-876EE0866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056C0-8448-4B8C-A88A-1B260F51D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40da3-19d8-43ad-93b6-443f79201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AFCB1-148C-48AF-B414-FB6EF8415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059DD3-EE5F-4E8D-BBDC-8E789918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5338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Lange</dc:creator>
  <cp:keywords/>
  <dc:description/>
  <cp:lastModifiedBy>Brezinsek</cp:lastModifiedBy>
  <cp:revision>3</cp:revision>
  <dcterms:created xsi:type="dcterms:W3CDTF">2022-04-28T18:46:00Z</dcterms:created>
  <dcterms:modified xsi:type="dcterms:W3CDTF">2022-04-28T18:54:00Z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0x0101005B4E16888851254EA4B58A6035125B1A</vt:lpwstr>
  </property>
</Properties>
</file>