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5F3295" w:rsidRPr="004F3622" w14:paraId="48F6BE5F" w14:textId="77777777" w:rsidTr="001455A9">
        <w:tc>
          <w:tcPr>
            <w:tcW w:w="1860" w:type="dxa"/>
          </w:tcPr>
          <w:p w14:paraId="472A2AF6" w14:textId="77777777" w:rsidR="005F3295" w:rsidRPr="00263973" w:rsidRDefault="005F3295" w:rsidP="005F329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68A08E80" w14:textId="77777777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/>
              <w:ind w:left="5760" w:hanging="5760"/>
              <w:rPr>
                <w:rFonts w:eastAsia="Times New Roman" w:cstheme="minorHAnsi"/>
                <w:iCs/>
                <w:color w:val="000000"/>
                <w:spacing w:val="-3"/>
                <w:lang w:val="en-US" w:eastAsia="en-GB"/>
              </w:rPr>
            </w:pPr>
            <w:r w:rsidRPr="005F3295">
              <w:rPr>
                <w:rFonts w:eastAsia="Times New Roman" w:cstheme="minorHAnsi"/>
                <w:iCs/>
                <w:color w:val="000000"/>
                <w:spacing w:val="-3"/>
                <w:lang w:val="en-US" w:eastAsia="en-GB"/>
              </w:rPr>
              <w:t xml:space="preserve">SP-ADC / </w:t>
            </w:r>
          </w:p>
          <w:p w14:paraId="37BEF217" w14:textId="7287C2C0" w:rsidR="005F3295" w:rsidRPr="000A398F" w:rsidRDefault="005F3295" w:rsidP="005F3295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831CDF">
              <w:rPr>
                <w:rFonts w:eastAsia="Times New Roman" w:cstheme="minorHAnsi"/>
                <w:i/>
                <w:color w:val="000000"/>
                <w:lang w:val="en-GB"/>
              </w:rPr>
              <w:t>Advanced Divertor Solutions for Power Exhaust in DEMO</w:t>
            </w:r>
          </w:p>
        </w:tc>
        <w:tc>
          <w:tcPr>
            <w:tcW w:w="1560" w:type="dxa"/>
            <w:gridSpan w:val="3"/>
          </w:tcPr>
          <w:p w14:paraId="335A2436" w14:textId="0B4B222A" w:rsidR="005F3295" w:rsidRPr="00263973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6E476A1C" w:rsidR="005F3295" w:rsidRPr="004F3622" w:rsidRDefault="005F3295" w:rsidP="005F329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831CDF">
              <w:rPr>
                <w:rFonts w:cstheme="minorHAnsi"/>
                <w:color w:val="000000"/>
              </w:rPr>
              <w:t xml:space="preserve">PWIE-SP </w:t>
            </w:r>
            <w:proofErr w:type="gramStart"/>
            <w:r>
              <w:rPr>
                <w:rFonts w:cstheme="minorHAnsi"/>
                <w:color w:val="000000"/>
              </w:rPr>
              <w:t>ADC.</w:t>
            </w:r>
            <w:r w:rsidR="005A058C">
              <w:rPr>
                <w:rFonts w:cstheme="minorHAnsi"/>
                <w:color w:val="000000"/>
              </w:rPr>
              <w:t>G</w:t>
            </w:r>
            <w:r w:rsidRPr="00831CDF">
              <w:rPr>
                <w:rFonts w:cstheme="minorHAnsi"/>
                <w:color w:val="000000"/>
              </w:rPr>
              <w:t>.T</w:t>
            </w:r>
            <w:proofErr w:type="gramEnd"/>
            <w:r w:rsidRPr="00831CDF">
              <w:rPr>
                <w:rFonts w:cstheme="minorHAnsi"/>
                <w:color w:val="000000"/>
              </w:rPr>
              <w:t>-T00</w:t>
            </w:r>
            <w:r>
              <w:rPr>
                <w:rFonts w:cstheme="minorHAnsi"/>
                <w:color w:val="000000"/>
              </w:rPr>
              <w:t>2</w:t>
            </w:r>
            <w:r>
              <w:rPr>
                <w:rFonts w:cstheme="minorHAnsi"/>
                <w:color w:val="000000"/>
              </w:rPr>
              <w:t>-D00</w:t>
            </w:r>
            <w:r w:rsidR="00F9188D">
              <w:rPr>
                <w:rFonts w:cstheme="minorHAnsi"/>
                <w:color w:val="000000"/>
              </w:rPr>
              <w:t>2</w:t>
            </w:r>
          </w:p>
        </w:tc>
      </w:tr>
      <w:tr w:rsidR="0024374C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24374C" w:rsidRDefault="0024374C" w:rsidP="0024374C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2FD59B9C" w:rsidR="0024374C" w:rsidRPr="00F9188D" w:rsidRDefault="00F9188D" w:rsidP="00DD10B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spacing w:val="-3"/>
                <w:lang w:val="nl-NL" w:eastAsia="en-GB"/>
              </w:rPr>
            </w:pPr>
            <w:r w:rsidRPr="00831CDF">
              <w:rPr>
                <w:rFonts w:cstheme="minorHAnsi"/>
                <w:bCs/>
                <w:spacing w:val="-3"/>
                <w:lang w:val="nl-NL" w:eastAsia="en-GB"/>
              </w:rPr>
              <w:t>N. Fedorczak</w:t>
            </w:r>
            <w:r>
              <w:rPr>
                <w:rFonts w:cstheme="minorHAnsi"/>
                <w:bCs/>
                <w:spacing w:val="-3"/>
                <w:lang w:val="nl-NL" w:eastAsia="en-GB"/>
              </w:rPr>
              <w:t xml:space="preserve"> (CEA)</w:t>
            </w:r>
          </w:p>
        </w:tc>
        <w:tc>
          <w:tcPr>
            <w:tcW w:w="1560" w:type="dxa"/>
            <w:gridSpan w:val="3"/>
          </w:tcPr>
          <w:p w14:paraId="4D051EC2" w14:textId="12FD6D3A" w:rsidR="0024374C" w:rsidRPr="00167463" w:rsidRDefault="0024374C" w:rsidP="0024374C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Deliverable due date</w:t>
            </w:r>
          </w:p>
        </w:tc>
        <w:tc>
          <w:tcPr>
            <w:tcW w:w="1925" w:type="dxa"/>
            <w:gridSpan w:val="3"/>
          </w:tcPr>
          <w:p w14:paraId="6410CFED" w14:textId="11F7C195" w:rsidR="0024374C" w:rsidRPr="00381E11" w:rsidRDefault="0024374C" w:rsidP="0024374C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31-12-2022</w:t>
            </w:r>
          </w:p>
        </w:tc>
      </w:tr>
      <w:tr w:rsidR="005F3295" w:rsidRPr="005F3295" w14:paraId="7002C624" w14:textId="77777777" w:rsidTr="001455A9">
        <w:tc>
          <w:tcPr>
            <w:tcW w:w="1860" w:type="dxa"/>
          </w:tcPr>
          <w:p w14:paraId="4EEEC8FE" w14:textId="77777777" w:rsidR="005F3295" w:rsidRPr="00263973" w:rsidRDefault="005F3295" w:rsidP="005F329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5F3295" w:rsidRPr="00263973" w:rsidRDefault="005F3295" w:rsidP="005F3295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76D355B0" w14:textId="77777777" w:rsidR="005F3295" w:rsidRPr="00831CDF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/>
              <w:ind w:left="5760" w:hanging="5760"/>
              <w:rPr>
                <w:rFonts w:eastAsia="Times New Roman" w:cstheme="minorHAnsi"/>
                <w:i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iCs/>
                <w:spacing w:val="-3"/>
                <w:lang w:val="en-GB" w:eastAsia="en-GB"/>
              </w:rPr>
              <w:t>S. Brezinsek (FZJ)</w:t>
            </w:r>
          </w:p>
          <w:p w14:paraId="10F12EAC" w14:textId="248B4B7B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831CDF">
              <w:rPr>
                <w:rFonts w:eastAsia="Times New Roman" w:cstheme="minorHAnsi"/>
                <w:iCs/>
                <w:spacing w:val="-3"/>
                <w:lang w:val="en-GB" w:eastAsia="en-GB"/>
              </w:rPr>
              <w:t>G. Calabrò (ENEA)</w:t>
            </w:r>
          </w:p>
        </w:tc>
        <w:tc>
          <w:tcPr>
            <w:tcW w:w="1560" w:type="dxa"/>
            <w:gridSpan w:val="3"/>
          </w:tcPr>
          <w:p w14:paraId="0F9847DE" w14:textId="3668CDD8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5F3295" w:rsidRPr="005F3295" w:rsidRDefault="005F3295" w:rsidP="005F3295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5A058C" w:rsidRPr="0024374C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5A058C" w:rsidRPr="00263973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F0984B4" w:rsidR="005A058C" w:rsidRPr="00263973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5A058C">
              <w:rPr>
                <w:rFonts w:eastAsia="Times New Roman" w:cstheme="minorHAnsi"/>
                <w:iCs/>
                <w:color w:val="000000" w:themeColor="text1"/>
                <w:spacing w:val="-3"/>
                <w:lang w:val="en-US" w:eastAsia="en-GB"/>
              </w:rPr>
              <w:t xml:space="preserve">SP-ADC.G / </w:t>
            </w:r>
            <w:r w:rsidRPr="00BB3689">
              <w:rPr>
                <w:rFonts w:eastAsia="Times New Roman" w:cstheme="minorHAnsi"/>
                <w:i/>
                <w:color w:val="000000" w:themeColor="text1"/>
                <w:lang w:val="en-GB"/>
              </w:rPr>
              <w:t>Experimental assessment of PEX solutions and modelling interpretation</w:t>
            </w:r>
          </w:p>
        </w:tc>
      </w:tr>
      <w:tr w:rsidR="0024374C" w:rsidRPr="0024374C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0C1108C0" w14:textId="2D2104AA" w:rsidR="0024374C" w:rsidRPr="00E958BE" w:rsidRDefault="00E958BE" w:rsidP="0024374C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spacing w:val="-3"/>
                <w:lang w:val="en-US" w:eastAsia="en-GB"/>
              </w:rPr>
            </w:pPr>
            <w:r w:rsidRPr="00831CDF">
              <w:rPr>
                <w:rFonts w:cstheme="minorHAnsi"/>
                <w:spacing w:val="-3"/>
                <w:lang w:val="en-GB" w:eastAsia="en-GB"/>
              </w:rPr>
              <w:t xml:space="preserve">Initial reduced model from experimental ADC (WPTE) 3D edge simulations and experimental data to scaling laws applicable to DEMO size machine </w:t>
            </w:r>
            <w:r w:rsidRPr="00831CDF">
              <w:rPr>
                <w:rFonts w:cstheme="minorHAnsi"/>
                <w:lang w:val="en-GB"/>
              </w:rPr>
              <w:t>(EFPL, CEA, MPG)</w:t>
            </w:r>
          </w:p>
        </w:tc>
      </w:tr>
      <w:tr w:rsidR="0024374C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24374C" w:rsidRPr="00263973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24374C" w:rsidRPr="0024374C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24374C" w:rsidRPr="00262D66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6EB20D59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FB705CB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015B882F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F843144" w14:textId="7D62CE66" w:rsidR="005A058C" w:rsidRDefault="005A058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2951C72" w14:textId="77777777" w:rsidR="005A058C" w:rsidRDefault="005A058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37CAB35" w14:textId="70C0EA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EFCBBF" w14:textId="11682340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063C484" w14:textId="77777777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24374C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24374C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24374C" w:rsidRPr="00381E11" w:rsidRDefault="0024374C" w:rsidP="0024374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5A058C" w:rsidRPr="005F3295" w14:paraId="46690D76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758D827" w14:textId="165CB191" w:rsidR="005A058C" w:rsidRPr="00167463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831CDF">
              <w:rPr>
                <w:rFonts w:eastAsia="Calibri" w:cstheme="minorHAnsi"/>
                <w:color w:val="000000"/>
                <w:lang w:val="en-GB"/>
              </w:rPr>
              <w:t>The SP-ADC are addressing the physics work regarding the advanced divertor solutions for DEMO and the compatibility with engineering constraints.</w:t>
            </w:r>
            <w:r w:rsidRPr="005A058C">
              <w:rPr>
                <w:rFonts w:eastAsia="Calibri" w:cstheme="minorHAnsi"/>
                <w:lang w:val="en-US"/>
              </w:rPr>
              <w:t xml:space="preserve"> The physics part is covering predictive modelling of the most favorable solutions post an assessment end of 2020 by WPADC-DTT. 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 xml:space="preserve">Moreover, experimental assessment of these solutions in present-day devices as well as in future PEX facilities in collaboration with WPTE is explored. </w:t>
            </w:r>
            <w:r w:rsidRPr="005A058C">
              <w:rPr>
                <w:rFonts w:eastAsia="Calibri" w:cstheme="minorHAnsi"/>
                <w:lang w:val="en-US"/>
              </w:rPr>
              <w:t xml:space="preserve">Subproject SP-ADC.G will </w:t>
            </w:r>
            <w:r w:rsidRPr="005A058C">
              <w:rPr>
                <w:rFonts w:eastAsia="Calibri" w:cstheme="minorHAnsi"/>
                <w:color w:val="000000"/>
                <w:lang w:val="en-US" w:eastAsia="en-GB"/>
              </w:rPr>
              <w:t xml:space="preserve">develop 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>reduced models from existing</w:t>
            </w:r>
            <w:r>
              <w:rPr>
                <w:rFonts w:eastAsia="Calibri" w:cstheme="minorHAnsi"/>
                <w:color w:val="000000"/>
                <w:lang w:val="en-GB"/>
              </w:rPr>
              <w:t xml:space="preserve"> 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>WPTE simulations or experimental data to try to obtain scaling laws applicable also for DEMO size and compare these with scaling laws extracted from all existing DEMO scale simulations.</w:t>
            </w:r>
            <w:r w:rsidRPr="00831CDF">
              <w:rPr>
                <w:rFonts w:eastAsia="Calibri" w:cstheme="minorHAnsi"/>
                <w:color w:val="000000"/>
                <w:lang w:val="en-GB" w:eastAsia="en-GB"/>
              </w:rPr>
              <w:t xml:space="preserve"> 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>Experimental results and experimentally validated detachment models will be compared to the results from SP-ADC.F</w:t>
            </w:r>
            <w:r w:rsidRPr="00831CDF">
              <w:rPr>
                <w:rFonts w:eastAsia="Calibri" w:cstheme="minorHAnsi"/>
                <w:b/>
                <w:color w:val="000000"/>
                <w:lang w:val="en-GB"/>
              </w:rPr>
              <w:t>.</w:t>
            </w:r>
            <w:r w:rsidRPr="00831CDF">
              <w:rPr>
                <w:rFonts w:eastAsia="Calibri" w:cstheme="minorHAnsi"/>
                <w:color w:val="000000"/>
                <w:lang w:val="en-GB"/>
              </w:rPr>
              <w:t xml:space="preserve"> This will support the validation of DEMO simulations and increase understanding of how the PEX solutions scale to the reactor size.</w:t>
            </w:r>
            <w:r w:rsidRPr="005A058C">
              <w:rPr>
                <w:rFonts w:eastAsia="Calibri" w:cstheme="minorHAnsi"/>
                <w:lang w:val="en-US"/>
              </w:rPr>
              <w:t xml:space="preserve"> </w:t>
            </w:r>
            <w:r w:rsidRPr="00831CDF">
              <w:rPr>
                <w:rFonts w:eastAsia="Calibri" w:cstheme="minorHAnsi"/>
                <w:color w:val="000000"/>
                <w:lang w:eastAsia="en-GB"/>
              </w:rPr>
              <w:t xml:space="preserve">Strong link </w:t>
            </w:r>
            <w:proofErr w:type="spellStart"/>
            <w:r w:rsidRPr="00831CDF">
              <w:rPr>
                <w:rFonts w:eastAsia="Calibri" w:cstheme="minorHAnsi"/>
                <w:color w:val="000000"/>
                <w:lang w:eastAsia="en-GB"/>
              </w:rPr>
              <w:t>with</w:t>
            </w:r>
            <w:proofErr w:type="spellEnd"/>
            <w:r w:rsidRPr="00831CDF">
              <w:rPr>
                <w:rFonts w:eastAsia="Calibri" w:cstheme="minorHAnsi"/>
                <w:color w:val="000000"/>
                <w:lang w:eastAsia="en-GB"/>
              </w:rPr>
              <w:t xml:space="preserve"> WPDES, WPTE and TSVVs </w:t>
            </w:r>
            <w:proofErr w:type="spellStart"/>
            <w:r w:rsidRPr="00831CDF">
              <w:rPr>
                <w:rFonts w:eastAsia="Calibri" w:cstheme="minorHAnsi"/>
                <w:color w:val="000000"/>
                <w:lang w:eastAsia="en-GB"/>
              </w:rPr>
              <w:t>is</w:t>
            </w:r>
            <w:proofErr w:type="spellEnd"/>
            <w:r w:rsidRPr="00831CDF">
              <w:rPr>
                <w:rFonts w:eastAsia="Calibri" w:cstheme="minorHAnsi"/>
                <w:color w:val="000000"/>
                <w:lang w:eastAsia="en-GB"/>
              </w:rPr>
              <w:t xml:space="preserve"> </w:t>
            </w:r>
            <w:proofErr w:type="spellStart"/>
            <w:r w:rsidRPr="00831CDF">
              <w:rPr>
                <w:rFonts w:eastAsia="Calibri" w:cstheme="minorHAnsi"/>
                <w:color w:val="000000"/>
                <w:lang w:eastAsia="en-GB"/>
              </w:rPr>
              <w:t>foreseen</w:t>
            </w:r>
            <w:proofErr w:type="spellEnd"/>
            <w:r w:rsidRPr="00831CDF">
              <w:rPr>
                <w:rFonts w:eastAsia="Calibri" w:cstheme="minorHAnsi"/>
                <w:color w:val="000000"/>
                <w:lang w:eastAsia="en-GB"/>
              </w:rPr>
              <w:t>.</w:t>
            </w:r>
          </w:p>
        </w:tc>
      </w:tr>
      <w:tr w:rsidR="005A058C" w:rsidRPr="005F3295" w14:paraId="7C3AA868" w14:textId="77777777" w:rsidTr="001455A9">
        <w:trPr>
          <w:trHeight w:val="453"/>
        </w:trPr>
        <w:tc>
          <w:tcPr>
            <w:tcW w:w="9030" w:type="dxa"/>
            <w:gridSpan w:val="11"/>
          </w:tcPr>
          <w:p w14:paraId="20C108CE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  <w:t>Inputs required:</w:t>
            </w:r>
            <w:r w:rsidRPr="00831CDF"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  <w:tab/>
            </w:r>
          </w:p>
          <w:p w14:paraId="287B9417" w14:textId="77777777" w:rsidR="005A058C" w:rsidRPr="00831CDF" w:rsidRDefault="005A058C" w:rsidP="005A058C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contextualSpacing/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ADC edge interpretative simulations (WP TE) </w:t>
            </w:r>
          </w:p>
          <w:p w14:paraId="27ECF43F" w14:textId="77777777" w:rsidR="005A058C" w:rsidRPr="00831CDF" w:rsidRDefault="005A058C" w:rsidP="005A058C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contextualSpacing/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ADC experimental data </w:t>
            </w:r>
            <w:proofErr w:type="gramStart"/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>( WP</w:t>
            </w:r>
            <w:proofErr w:type="gramEnd"/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 TE)</w:t>
            </w:r>
          </w:p>
          <w:p w14:paraId="1F0ACBD7" w14:textId="4862F013" w:rsidR="005A058C" w:rsidRPr="00831CDF" w:rsidRDefault="005A058C" w:rsidP="005A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lang w:val="en-GB"/>
              </w:rPr>
            </w:pPr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MST1/WP TE include = TCV, MAST-U, </w:t>
            </w:r>
            <w:proofErr w:type="gramStart"/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>WEST</w:t>
            </w:r>
            <w:proofErr w:type="gramEnd"/>
            <w:r w:rsidRPr="00831CDF">
              <w:rPr>
                <w:rFonts w:eastAsia="Times New Roman" w:cstheme="minorHAnsi"/>
                <w:bCs/>
                <w:color w:val="000000"/>
                <w:spacing w:val="-3"/>
                <w:lang w:val="en-GB" w:eastAsia="en-GB"/>
              </w:rPr>
              <w:t xml:space="preserve"> and AUG</w:t>
            </w:r>
          </w:p>
        </w:tc>
      </w:tr>
      <w:tr w:rsidR="005A058C" w:rsidRPr="005F3295" w14:paraId="6C2323E3" w14:textId="77777777" w:rsidTr="001455A9">
        <w:trPr>
          <w:trHeight w:val="453"/>
        </w:trPr>
        <w:tc>
          <w:tcPr>
            <w:tcW w:w="9030" w:type="dxa"/>
            <w:gridSpan w:val="11"/>
          </w:tcPr>
          <w:p w14:paraId="357AC0F2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t>Tasks to be performed:</w:t>
            </w:r>
          </w:p>
          <w:p w14:paraId="4148D8E2" w14:textId="77777777" w:rsidR="005A058C" w:rsidRPr="005A058C" w:rsidRDefault="005A058C" w:rsidP="005A058C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lang w:val="en-US" w:eastAsia="en-GB"/>
              </w:rPr>
            </w:pPr>
            <w:r w:rsidRPr="005A058C">
              <w:rPr>
                <w:rFonts w:eastAsia="Times New Roman" w:cstheme="minorHAnsi"/>
                <w:lang w:val="en-US" w:eastAsia="en-GB"/>
              </w:rPr>
              <w:t xml:space="preserve">Initial reduced model </w:t>
            </w:r>
            <w:r w:rsidRPr="00831CDF">
              <w:rPr>
                <w:rFonts w:eastAsia="Times New Roman" w:cstheme="minorHAnsi"/>
                <w:lang w:val="en-GB"/>
              </w:rPr>
              <w:t>from existing</w:t>
            </w:r>
            <w:r>
              <w:rPr>
                <w:rFonts w:eastAsia="Times New Roman" w:cstheme="minorHAnsi"/>
                <w:lang w:val="en-GB"/>
              </w:rPr>
              <w:t xml:space="preserve"> </w:t>
            </w:r>
            <w:r w:rsidRPr="00831CDF">
              <w:rPr>
                <w:rFonts w:eastAsia="Times New Roman" w:cstheme="minorHAnsi"/>
                <w:lang w:val="en-GB"/>
              </w:rPr>
              <w:t>WPTE simulations or experimental data in view of scaling laws applicable to DEMO size machine</w:t>
            </w:r>
          </w:p>
          <w:p w14:paraId="793472C0" w14:textId="22B52F32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lang w:val="en-GB" w:eastAsia="en-GB"/>
              </w:rPr>
            </w:pPr>
            <w:r w:rsidRPr="005A058C">
              <w:rPr>
                <w:rFonts w:eastAsia="Times New Roman" w:cstheme="minorHAnsi"/>
                <w:lang w:val="en-US" w:eastAsia="en-GB"/>
              </w:rPr>
              <w:t xml:space="preserve">Comparison of </w:t>
            </w:r>
            <w:r w:rsidRPr="00831CDF">
              <w:rPr>
                <w:rFonts w:eastAsia="Times New Roman" w:cstheme="minorHAnsi"/>
                <w:lang w:val="en-GB"/>
              </w:rPr>
              <w:t>experimental results and experimentally validated detachment models with SP-ADC.F simulations</w:t>
            </w:r>
          </w:p>
        </w:tc>
      </w:tr>
      <w:tr w:rsidR="005A058C" w:rsidRPr="005F3295" w14:paraId="28CF7ECC" w14:textId="77777777" w:rsidTr="001455A9">
        <w:trPr>
          <w:trHeight w:val="453"/>
        </w:trPr>
        <w:tc>
          <w:tcPr>
            <w:tcW w:w="9030" w:type="dxa"/>
            <w:gridSpan w:val="11"/>
          </w:tcPr>
          <w:p w14:paraId="1BE04385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Cs/>
                <w:i/>
                <w:color w:val="1F497D"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t xml:space="preserve">Deliverables: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5A058C" w:rsidRPr="00831CDF" w14:paraId="28E1FFC3" w14:textId="77777777" w:rsidTr="000D159E">
              <w:tc>
                <w:tcPr>
                  <w:tcW w:w="1576" w:type="dxa"/>
                </w:tcPr>
                <w:p w14:paraId="058AFB32" w14:textId="77777777" w:rsidR="005A058C" w:rsidRPr="00AF57E3" w:rsidRDefault="005A058C" w:rsidP="005A058C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AF57E3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3FD35148" w14:textId="77777777" w:rsidR="005A058C" w:rsidRPr="00AF57E3" w:rsidRDefault="005A058C" w:rsidP="005A058C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AF57E3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Title:</w:t>
                  </w:r>
                </w:p>
              </w:tc>
            </w:tr>
            <w:tr w:rsidR="005A058C" w:rsidRPr="005A058C" w14:paraId="3F7BB9F2" w14:textId="77777777" w:rsidTr="000D159E">
              <w:tc>
                <w:tcPr>
                  <w:tcW w:w="1576" w:type="dxa"/>
                </w:tcPr>
                <w:p w14:paraId="011DB60F" w14:textId="77777777" w:rsidR="005A058C" w:rsidRPr="00831CDF" w:rsidRDefault="005A058C" w:rsidP="005A058C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FF0000"/>
                      <w:spacing w:val="-3"/>
                      <w:lang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color w:val="000000"/>
                      <w:spacing w:val="-3"/>
                      <w:lang w:eastAsia="en-GB"/>
                    </w:rPr>
                    <w:t>D001,</w:t>
                  </w:r>
                  <w:r>
                    <w:rPr>
                      <w:rFonts w:asciiTheme="minorHAnsi" w:hAnsiTheme="minorHAnsi" w:cstheme="minorHAnsi"/>
                      <w:color w:val="000000"/>
                      <w:spacing w:val="-3"/>
                      <w:lang w:eastAsia="en-GB"/>
                    </w:rPr>
                    <w:t xml:space="preserve"> </w:t>
                  </w:r>
                  <w:r w:rsidRPr="00831CDF">
                    <w:rPr>
                      <w:rFonts w:asciiTheme="minorHAnsi" w:hAnsiTheme="minorHAnsi" w:cstheme="minorHAnsi"/>
                      <w:color w:val="000000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6BDE053C" w14:textId="77777777" w:rsidR="005A058C" w:rsidRPr="00831CDF" w:rsidRDefault="005A058C" w:rsidP="005A058C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spacing w:val="-3"/>
                      <w:lang w:val="en-US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spacing w:val="-3"/>
                      <w:lang w:val="en-GB" w:eastAsia="en-GB"/>
                    </w:rPr>
                    <w:t xml:space="preserve">Initial reduced model from experimental ADC (WPTE) 3D edge simulations and experimental data to scaling laws applicable to DEMO size machine </w:t>
                  </w:r>
                  <w:r w:rsidRPr="00831CDF">
                    <w:rPr>
                      <w:rFonts w:asciiTheme="minorHAnsi" w:hAnsiTheme="minorHAnsi" w:cstheme="minorHAnsi"/>
                      <w:lang w:val="en-GB"/>
                    </w:rPr>
                    <w:t>(EFPL, CEA, MPG)</w:t>
                  </w:r>
                </w:p>
              </w:tc>
            </w:tr>
            <w:tr w:rsidR="005A058C" w:rsidRPr="005A058C" w14:paraId="21E7F0C9" w14:textId="77777777" w:rsidTr="000D159E">
              <w:tc>
                <w:tcPr>
                  <w:tcW w:w="1576" w:type="dxa"/>
                </w:tcPr>
                <w:p w14:paraId="0899548E" w14:textId="77777777" w:rsidR="005A058C" w:rsidRPr="00E958BE" w:rsidRDefault="005A058C" w:rsidP="005A058C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E958B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7D4D84AE" w14:textId="77777777" w:rsidR="005A058C" w:rsidRPr="00E958BE" w:rsidRDefault="005A058C" w:rsidP="005A058C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US" w:eastAsia="en-GB"/>
                    </w:rPr>
                  </w:pPr>
                  <w:r w:rsidRPr="00E958B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Comparison of </w:t>
                  </w:r>
                  <w:r w:rsidRPr="00E958BE">
                    <w:rPr>
                      <w:rFonts w:asciiTheme="minorHAnsi" w:hAnsiTheme="minorHAnsi" w:cstheme="minorHAnsi"/>
                      <w:color w:val="D9D9D9" w:themeColor="background1" w:themeShade="D9"/>
                      <w:lang w:val="en-GB"/>
                    </w:rPr>
                    <w:t>experimental results and experimentally validated detachment models with SP-ADC.F simulations (EFPL, CEA, MPG)</w:t>
                  </w:r>
                </w:p>
              </w:tc>
            </w:tr>
          </w:tbl>
          <w:p w14:paraId="173D616E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</w:p>
        </w:tc>
      </w:tr>
      <w:tr w:rsidR="005A058C" w:rsidRPr="005F3295" w14:paraId="74FA1D52" w14:textId="77777777" w:rsidTr="001455A9">
        <w:trPr>
          <w:trHeight w:val="453"/>
        </w:trPr>
        <w:tc>
          <w:tcPr>
            <w:tcW w:w="9030" w:type="dxa"/>
            <w:gridSpan w:val="11"/>
          </w:tcPr>
          <w:p w14:paraId="458395FE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eastAsia="en-GB"/>
              </w:rPr>
              <w:t>Management Information</w:t>
            </w:r>
          </w:p>
          <w:p w14:paraId="641DFD53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iCs/>
                <w:spacing w:val="-3"/>
                <w:lang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eastAsia="en-GB"/>
              </w:rPr>
              <w:t xml:space="preserve">Human Resources </w:t>
            </w:r>
            <w:r>
              <w:rPr>
                <w:rFonts w:eastAsia="Times New Roman" w:cstheme="minorHAnsi"/>
                <w:b/>
                <w:bCs/>
                <w:spacing w:val="-3"/>
                <w:lang w:eastAsia="en-GB"/>
              </w:rPr>
              <w:t>(</w:t>
            </w:r>
            <w:r w:rsidRPr="00831CDF">
              <w:rPr>
                <w:rFonts w:eastAsia="Times New Roman" w:cstheme="minorHAnsi"/>
                <w:b/>
                <w:bCs/>
                <w:spacing w:val="-3"/>
                <w:lang w:eastAsia="en-GB"/>
              </w:rPr>
              <w:t>2022</w:t>
            </w:r>
            <w:r>
              <w:rPr>
                <w:rFonts w:eastAsia="Times New Roman" w:cstheme="minorHAnsi"/>
                <w:b/>
                <w:bCs/>
                <w:spacing w:val="-3"/>
                <w:lang w:eastAsia="en-GB"/>
              </w:rPr>
              <w:t>)</w:t>
            </w:r>
            <w:r w:rsidRPr="00831CDF">
              <w:rPr>
                <w:rFonts w:eastAsia="Times New Roman" w:cstheme="minorHAnsi"/>
                <w:bCs/>
                <w:spacing w:val="-3"/>
                <w:lang w:eastAsia="en-GB"/>
              </w:rPr>
              <w:t xml:space="preserve">: 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3"/>
              <w:gridCol w:w="1504"/>
              <w:gridCol w:w="764"/>
              <w:gridCol w:w="4696"/>
            </w:tblGrid>
            <w:tr w:rsidR="005A058C" w:rsidRPr="00831CDF" w14:paraId="6CD1DDF5" w14:textId="77777777" w:rsidTr="000D159E">
              <w:trPr>
                <w:trHeight w:val="313"/>
              </w:trPr>
              <w:tc>
                <w:tcPr>
                  <w:tcW w:w="1593" w:type="dxa"/>
                  <w:tcBorders>
                    <w:bottom w:val="single" w:sz="4" w:space="0" w:color="auto"/>
                  </w:tcBorders>
                </w:tcPr>
                <w:p w14:paraId="6D8C4100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Owner</w:t>
                  </w:r>
                </w:p>
              </w:tc>
              <w:tc>
                <w:tcPr>
                  <w:tcW w:w="1504" w:type="dxa"/>
                  <w:tcBorders>
                    <w:bottom w:val="single" w:sz="4" w:space="0" w:color="auto"/>
                  </w:tcBorders>
                </w:tcPr>
                <w:p w14:paraId="38A693C3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764" w:type="dxa"/>
                  <w:tcBorders>
                    <w:bottom w:val="single" w:sz="4" w:space="0" w:color="auto"/>
                  </w:tcBorders>
                </w:tcPr>
                <w:p w14:paraId="697F75EE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PM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</w:tcPr>
                <w:p w14:paraId="59DC2059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proofErr w:type="gramStart"/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 (</w:t>
                  </w:r>
                  <w:proofErr w:type="gramEnd"/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Team)</w:t>
                  </w:r>
                </w:p>
              </w:tc>
            </w:tr>
            <w:tr w:rsidR="005A058C" w:rsidRPr="00C32C40" w14:paraId="6A7AB4ED" w14:textId="77777777" w:rsidTr="000D159E">
              <w:trPr>
                <w:trHeight w:val="329"/>
              </w:trPr>
              <w:tc>
                <w:tcPr>
                  <w:tcW w:w="1593" w:type="dxa"/>
                  <w:tcBorders>
                    <w:bottom w:val="single" w:sz="4" w:space="0" w:color="auto"/>
                  </w:tcBorders>
                </w:tcPr>
                <w:p w14:paraId="4A3CE1DC" w14:textId="77777777" w:rsidR="005A058C" w:rsidRPr="00F9188D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F9188D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T. Lunt</w:t>
                  </w:r>
                </w:p>
              </w:tc>
              <w:tc>
                <w:tcPr>
                  <w:tcW w:w="1504" w:type="dxa"/>
                  <w:tcBorders>
                    <w:bottom w:val="single" w:sz="4" w:space="0" w:color="auto"/>
                  </w:tcBorders>
                </w:tcPr>
                <w:p w14:paraId="1CB19774" w14:textId="77777777" w:rsidR="005A058C" w:rsidRPr="00F9188D" w:rsidRDefault="005A058C" w:rsidP="005A058C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F9188D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MPG</w:t>
                  </w:r>
                </w:p>
              </w:tc>
              <w:tc>
                <w:tcPr>
                  <w:tcW w:w="764" w:type="dxa"/>
                  <w:tcBorders>
                    <w:bottom w:val="single" w:sz="4" w:space="0" w:color="auto"/>
                  </w:tcBorders>
                </w:tcPr>
                <w:p w14:paraId="640C1182" w14:textId="77777777" w:rsidR="005A058C" w:rsidRPr="00F9188D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F9188D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6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E08964C" w14:textId="77777777" w:rsidR="005A058C" w:rsidRPr="00F9188D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</w:pPr>
                  <w:r w:rsidRPr="00F9188D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 xml:space="preserve">D001 </w:t>
                  </w:r>
                  <w:r w:rsidRPr="00F9188D">
                    <w:rPr>
                      <w:rFonts w:asciiTheme="minorHAnsi" w:hAnsiTheme="minorHAnsi" w:cstheme="minorHAnsi"/>
                      <w:color w:val="D9D9D9" w:themeColor="background1" w:themeShade="D9"/>
                      <w:lang w:val="nl-NL" w:eastAsia="en-GB"/>
                    </w:rPr>
                    <w:t xml:space="preserve">(N. </w:t>
                  </w:r>
                  <w:r w:rsidRPr="00F9188D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nl-NL" w:eastAsia="en-GB"/>
                    </w:rPr>
                    <w:t>Fedorczak</w:t>
                  </w:r>
                  <w:r w:rsidRPr="00F9188D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, </w:t>
                  </w:r>
                  <w:r w:rsidRPr="00F9188D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de-DE" w:eastAsia="en-GB"/>
                    </w:rPr>
                    <w:t>H. Reimerdes</w:t>
                  </w:r>
                  <w:r w:rsidRPr="00F9188D">
                    <w:rPr>
                      <w:rFonts w:asciiTheme="minorHAnsi" w:hAnsiTheme="minorHAnsi" w:cstheme="minorHAnsi"/>
                      <w:color w:val="D9D9D9" w:themeColor="background1" w:themeShade="D9"/>
                      <w:shd w:val="clear" w:color="auto" w:fill="FFFFFF"/>
                      <w:lang w:val="de-DE"/>
                    </w:rPr>
                    <w:t>)</w:t>
                  </w:r>
                </w:p>
              </w:tc>
            </w:tr>
            <w:tr w:rsidR="005A058C" w:rsidRPr="00C32C40" w14:paraId="14C671C3" w14:textId="77777777" w:rsidTr="000D159E">
              <w:trPr>
                <w:trHeight w:val="329"/>
              </w:trPr>
              <w:tc>
                <w:tcPr>
                  <w:tcW w:w="1593" w:type="dxa"/>
                  <w:tcBorders>
                    <w:bottom w:val="single" w:sz="4" w:space="0" w:color="auto"/>
                  </w:tcBorders>
                </w:tcPr>
                <w:p w14:paraId="007BE7B4" w14:textId="77777777" w:rsidR="005A058C" w:rsidRPr="00F9188D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nl-NL" w:eastAsia="en-GB"/>
                    </w:rPr>
                  </w:pPr>
                  <w:r w:rsidRPr="00F9188D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nl-NL" w:eastAsia="en-GB"/>
                    </w:rPr>
                    <w:t>N. Fedorczak</w:t>
                  </w:r>
                </w:p>
              </w:tc>
              <w:tc>
                <w:tcPr>
                  <w:tcW w:w="1504" w:type="dxa"/>
                  <w:tcBorders>
                    <w:bottom w:val="single" w:sz="4" w:space="0" w:color="auto"/>
                  </w:tcBorders>
                </w:tcPr>
                <w:p w14:paraId="2C74A4AE" w14:textId="77777777" w:rsidR="005A058C" w:rsidRPr="00F9188D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F9188D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CEA</w:t>
                  </w:r>
                </w:p>
              </w:tc>
              <w:tc>
                <w:tcPr>
                  <w:tcW w:w="764" w:type="dxa"/>
                  <w:tcBorders>
                    <w:bottom w:val="single" w:sz="4" w:space="0" w:color="auto"/>
                  </w:tcBorders>
                </w:tcPr>
                <w:p w14:paraId="11DE7B36" w14:textId="77777777" w:rsidR="005A058C" w:rsidRPr="00F9188D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F9188D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F2976FC" w14:textId="77777777" w:rsidR="005A058C" w:rsidRPr="00F9188D" w:rsidRDefault="005A058C" w:rsidP="005A058C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lang w:val="nl-NL" w:eastAsia="en-GB"/>
                    </w:rPr>
                  </w:pPr>
                  <w:r w:rsidRPr="00F9188D">
                    <w:rPr>
                      <w:rFonts w:asciiTheme="minorHAnsi" w:hAnsiTheme="minorHAnsi" w:cstheme="minorHAnsi"/>
                      <w:color w:val="000000" w:themeColor="text1"/>
                      <w:lang w:val="nl-NL" w:eastAsia="en-GB"/>
                    </w:rPr>
                    <w:t>D002 (T. Lunt</w:t>
                  </w:r>
                  <w:r w:rsidRPr="00F9188D">
                    <w:rPr>
                      <w:rFonts w:asciiTheme="minorHAnsi" w:hAnsiTheme="minorHAnsi" w:cstheme="minorHAnsi"/>
                      <w:color w:val="000000" w:themeColor="text1"/>
                      <w:lang w:val="de-DE" w:eastAsia="en-GB"/>
                    </w:rPr>
                    <w:t xml:space="preserve">, </w:t>
                  </w:r>
                  <w:r w:rsidRPr="00F9188D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de-DE" w:eastAsia="en-GB"/>
                    </w:rPr>
                    <w:t>H. Reimerdes</w:t>
                  </w:r>
                  <w:r w:rsidRPr="00F9188D">
                    <w:rPr>
                      <w:rFonts w:asciiTheme="minorHAnsi" w:hAnsiTheme="minorHAnsi" w:cstheme="minorHAnsi"/>
                      <w:color w:val="000000" w:themeColor="text1"/>
                      <w:shd w:val="clear" w:color="auto" w:fill="FFFFFF"/>
                      <w:lang w:val="de-DE"/>
                    </w:rPr>
                    <w:t>)</w:t>
                  </w:r>
                </w:p>
              </w:tc>
            </w:tr>
            <w:tr w:rsidR="005A058C" w:rsidRPr="005A058C" w14:paraId="04ACDE3F" w14:textId="77777777" w:rsidTr="000D159E">
              <w:trPr>
                <w:trHeight w:val="329"/>
              </w:trPr>
              <w:tc>
                <w:tcPr>
                  <w:tcW w:w="1593" w:type="dxa"/>
                  <w:tcBorders>
                    <w:bottom w:val="single" w:sz="4" w:space="0" w:color="auto"/>
                  </w:tcBorders>
                </w:tcPr>
                <w:p w14:paraId="1C06F742" w14:textId="77777777" w:rsidR="005A058C" w:rsidRPr="00E958BE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highlight w:val="cyan"/>
                      <w:lang w:val="en-GB" w:eastAsia="en-GB"/>
                    </w:rPr>
                  </w:pPr>
                  <w:r w:rsidRPr="00E958B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highlight w:val="cyan"/>
                      <w:lang w:val="en-GB" w:eastAsia="en-GB"/>
                    </w:rPr>
                    <w:t xml:space="preserve">H. Reimerdes  </w:t>
                  </w:r>
                </w:p>
              </w:tc>
              <w:tc>
                <w:tcPr>
                  <w:tcW w:w="1504" w:type="dxa"/>
                  <w:tcBorders>
                    <w:bottom w:val="single" w:sz="4" w:space="0" w:color="auto"/>
                  </w:tcBorders>
                </w:tcPr>
                <w:p w14:paraId="52485DA7" w14:textId="77777777" w:rsidR="005A058C" w:rsidRPr="00E958BE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highlight w:val="cyan"/>
                      <w:lang w:val="en-GB" w:eastAsia="en-GB"/>
                    </w:rPr>
                  </w:pPr>
                  <w:r w:rsidRPr="00E958B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highlight w:val="cyan"/>
                      <w:lang w:val="en-GB" w:eastAsia="en-GB"/>
                    </w:rPr>
                    <w:t>EPFL*</w:t>
                  </w:r>
                </w:p>
              </w:tc>
              <w:tc>
                <w:tcPr>
                  <w:tcW w:w="764" w:type="dxa"/>
                  <w:tcBorders>
                    <w:bottom w:val="single" w:sz="4" w:space="0" w:color="auto"/>
                  </w:tcBorders>
                </w:tcPr>
                <w:p w14:paraId="3D3DBA7B" w14:textId="77777777" w:rsidR="005A058C" w:rsidRPr="00E958BE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highlight w:val="cyan"/>
                      <w:lang w:val="en-GB" w:eastAsia="en-GB"/>
                    </w:rPr>
                  </w:pPr>
                  <w:r w:rsidRPr="00E958B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highlight w:val="cyan"/>
                      <w:lang w:val="en-GB" w:eastAsia="en-GB"/>
                    </w:rPr>
                    <w:t>2</w:t>
                  </w:r>
                </w:p>
              </w:tc>
              <w:tc>
                <w:tcPr>
                  <w:tcW w:w="46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427C493" w14:textId="77777777" w:rsidR="005A058C" w:rsidRPr="00E958BE" w:rsidRDefault="005A058C" w:rsidP="005A058C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highlight w:val="cyan"/>
                      <w:lang w:val="en-GB" w:eastAsia="en-GB"/>
                    </w:rPr>
                  </w:pPr>
                  <w:r w:rsidRPr="00E958BE">
                    <w:rPr>
                      <w:rFonts w:asciiTheme="minorHAnsi" w:hAnsiTheme="minorHAnsi" w:cstheme="minorHAnsi"/>
                      <w:color w:val="D9D9D9" w:themeColor="background1" w:themeShade="D9"/>
                      <w:highlight w:val="cyan"/>
                      <w:lang w:val="en-GB" w:eastAsia="en-GB"/>
                    </w:rPr>
                    <w:t xml:space="preserve">D003 </w:t>
                  </w:r>
                  <w:r w:rsidRPr="00E958BE">
                    <w:rPr>
                      <w:rFonts w:asciiTheme="minorHAnsi" w:hAnsiTheme="minorHAnsi" w:cstheme="minorHAnsi"/>
                      <w:color w:val="D9D9D9" w:themeColor="background1" w:themeShade="D9"/>
                      <w:highlight w:val="cyan"/>
                      <w:lang w:val="nl-NL" w:eastAsia="en-GB"/>
                    </w:rPr>
                    <w:t xml:space="preserve">(T. Lunt, N. </w:t>
                  </w:r>
                  <w:r w:rsidRPr="00E958B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highlight w:val="cyan"/>
                      <w:lang w:val="nl-NL" w:eastAsia="en-GB"/>
                    </w:rPr>
                    <w:t>Fedorczak</w:t>
                  </w:r>
                  <w:r w:rsidRPr="00E958BE">
                    <w:rPr>
                      <w:rFonts w:asciiTheme="minorHAnsi" w:hAnsiTheme="minorHAnsi" w:cstheme="minorHAnsi"/>
                      <w:color w:val="D9D9D9" w:themeColor="background1" w:themeShade="D9"/>
                      <w:highlight w:val="cyan"/>
                      <w:shd w:val="clear" w:color="auto" w:fill="FFFFFF"/>
                      <w:lang w:val="en-GB"/>
                    </w:rPr>
                    <w:t>)</w:t>
                  </w:r>
                </w:p>
              </w:tc>
            </w:tr>
            <w:tr w:rsidR="005A058C" w:rsidRPr="005A058C" w14:paraId="5468BBF7" w14:textId="77777777" w:rsidTr="000D159E">
              <w:trPr>
                <w:trHeight w:val="347"/>
              </w:trPr>
              <w:tc>
                <w:tcPr>
                  <w:tcW w:w="1593" w:type="dxa"/>
                  <w:tcBorders>
                    <w:top w:val="single" w:sz="18" w:space="0" w:color="auto"/>
                  </w:tcBorders>
                </w:tcPr>
                <w:p w14:paraId="76D6DC1E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504" w:type="dxa"/>
                  <w:tcBorders>
                    <w:top w:val="single" w:sz="18" w:space="0" w:color="auto"/>
                  </w:tcBorders>
                </w:tcPr>
                <w:p w14:paraId="2BC764CF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764" w:type="dxa"/>
                  <w:tcBorders>
                    <w:top w:val="single" w:sz="18" w:space="0" w:color="auto"/>
                  </w:tcBorders>
                </w:tcPr>
                <w:p w14:paraId="1B73210F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  <w:t>10</w:t>
                  </w:r>
                </w:p>
              </w:tc>
              <w:tc>
                <w:tcPr>
                  <w:tcW w:w="4696" w:type="dxa"/>
                  <w:tcBorders>
                    <w:top w:val="single" w:sz="18" w:space="0" w:color="auto"/>
                  </w:tcBorders>
                </w:tcPr>
                <w:p w14:paraId="2AC7F758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50FFDA21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Cs/>
                <w:spacing w:val="-3"/>
                <w:lang w:val="en-GB" w:eastAsia="en-GB"/>
              </w:rPr>
            </w:pPr>
            <w:r w:rsidRPr="00377A9C">
              <w:rPr>
                <w:rFonts w:eastAsia="Times New Roman" w:cstheme="minorHAnsi"/>
                <w:bCs/>
                <w:spacing w:val="-3"/>
                <w:highlight w:val="cyan"/>
                <w:lang w:val="en-GB" w:eastAsia="en-GB"/>
              </w:rPr>
              <w:t xml:space="preserve">* </w:t>
            </w:r>
            <w:proofErr w:type="gramStart"/>
            <w:r w:rsidRPr="00377A9C">
              <w:rPr>
                <w:rFonts w:eastAsia="Times New Roman" w:cstheme="minorHAnsi"/>
                <w:bCs/>
                <w:spacing w:val="-3"/>
                <w:highlight w:val="cyan"/>
                <w:lang w:val="en-GB" w:eastAsia="en-GB"/>
              </w:rPr>
              <w:t>only</w:t>
            </w:r>
            <w:proofErr w:type="gramEnd"/>
            <w:r w:rsidRPr="00377A9C">
              <w:rPr>
                <w:rFonts w:eastAsia="Times New Roman" w:cstheme="minorHAnsi"/>
                <w:bCs/>
                <w:spacing w:val="-3"/>
                <w:highlight w:val="cyan"/>
                <w:lang w:val="en-GB" w:eastAsia="en-GB"/>
              </w:rPr>
              <w:t xml:space="preserve"> when EPFL participates in </w:t>
            </w:r>
            <w:proofErr w:type="spellStart"/>
            <w:r w:rsidRPr="00377A9C">
              <w:rPr>
                <w:rFonts w:eastAsia="Times New Roman" w:cstheme="minorHAnsi"/>
                <w:bCs/>
                <w:spacing w:val="-3"/>
                <w:highlight w:val="cyan"/>
                <w:lang w:val="en-GB" w:eastAsia="en-GB"/>
              </w:rPr>
              <w:t>EUROfusion</w:t>
            </w:r>
            <w:proofErr w:type="spellEnd"/>
          </w:p>
          <w:p w14:paraId="0260174F" w14:textId="77777777" w:rsidR="005A058C" w:rsidRPr="005A058C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spacing w:val="-3"/>
                <w:lang w:val="en-US" w:eastAsia="en-GB"/>
              </w:rPr>
            </w:pPr>
            <w:r w:rsidRPr="005A058C">
              <w:rPr>
                <w:rFonts w:eastAsia="Times New Roman" w:cstheme="minorHAnsi"/>
                <w:b/>
                <w:spacing w:val="-3"/>
                <w:lang w:val="en-US" w:eastAsia="en-GB"/>
              </w:rPr>
              <w:t xml:space="preserve">Machine Resources (2022):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5A058C" w:rsidRPr="005A058C" w14:paraId="4EFB7AE5" w14:textId="77777777" w:rsidTr="000D159E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3B6AD3B8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0C48FF29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7716CAF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05635689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831CDF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 xml:space="preserve">  Related Deliverable</w:t>
                  </w:r>
                </w:p>
              </w:tc>
            </w:tr>
            <w:tr w:rsidR="005A058C" w:rsidRPr="005A058C" w14:paraId="49D13846" w14:textId="77777777" w:rsidTr="000D159E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20A674B7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CD85BEF" w14:textId="77777777" w:rsidR="005A058C" w:rsidRPr="00831CDF" w:rsidRDefault="005A058C" w:rsidP="005A058C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34BB64C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A9D2641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</w:tr>
            <w:tr w:rsidR="005A058C" w:rsidRPr="005A058C" w14:paraId="69C86FFC" w14:textId="77777777" w:rsidTr="000D159E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7A68A9C9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1C46892B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590907EB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4A819F48" w14:textId="77777777" w:rsidR="005A058C" w:rsidRPr="00831CDF" w:rsidRDefault="005A058C" w:rsidP="005A058C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497D06CA" w14:textId="77777777" w:rsidR="005A058C" w:rsidRPr="005A058C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spacing w:val="-3"/>
                <w:lang w:val="en-US" w:eastAsia="en-GB"/>
              </w:rPr>
            </w:pPr>
            <w:r w:rsidRPr="005A058C">
              <w:rPr>
                <w:rFonts w:eastAsia="Times New Roman" w:cstheme="minorHAnsi"/>
                <w:b/>
                <w:spacing w:val="-3"/>
                <w:lang w:val="en-US" w:eastAsia="en-GB"/>
              </w:rPr>
              <w:t xml:space="preserve">Other resources: </w:t>
            </w:r>
          </w:p>
          <w:p w14:paraId="5C7A50F8" w14:textId="77777777" w:rsidR="005A058C" w:rsidRPr="00831CDF" w:rsidRDefault="005A058C" w:rsidP="005A058C">
            <w:pPr>
              <w:numPr>
                <w:ilvl w:val="0"/>
                <w:numId w:val="31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spacing w:val="-3"/>
                <w:lang w:eastAsia="en-GB"/>
              </w:rPr>
            </w:pPr>
            <w:r w:rsidRPr="00831CDF">
              <w:rPr>
                <w:rFonts w:eastAsia="Times New Roman" w:cstheme="minorHAnsi"/>
                <w:spacing w:val="-3"/>
                <w:lang w:eastAsia="en-GB"/>
              </w:rPr>
              <w:t xml:space="preserve">HPC </w:t>
            </w:r>
            <w:proofErr w:type="spellStart"/>
            <w:r w:rsidRPr="00831CDF">
              <w:rPr>
                <w:rFonts w:eastAsia="Times New Roman" w:cstheme="minorHAnsi"/>
                <w:spacing w:val="-3"/>
                <w:lang w:eastAsia="en-GB"/>
              </w:rPr>
              <w:t>request</w:t>
            </w:r>
            <w:proofErr w:type="spellEnd"/>
            <w:r w:rsidRPr="00831CDF">
              <w:rPr>
                <w:rFonts w:eastAsia="Times New Roman" w:cstheme="minorHAnsi"/>
                <w:spacing w:val="-3"/>
                <w:lang w:eastAsia="en-GB"/>
              </w:rPr>
              <w:t xml:space="preserve"> </w:t>
            </w:r>
          </w:p>
          <w:p w14:paraId="5B810EE9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lastRenderedPageBreak/>
              <w:t>Collaborations:</w:t>
            </w:r>
          </w:p>
          <w:p w14:paraId="0125F22A" w14:textId="77777777" w:rsidR="005A058C" w:rsidRPr="00831CDF" w:rsidRDefault="005A058C" w:rsidP="005A058C">
            <w:pPr>
              <w:numPr>
                <w:ilvl w:val="0"/>
                <w:numId w:val="3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spacing w:val="-3"/>
                <w:lang w:val="nl-NL" w:eastAsia="en-GB"/>
              </w:rPr>
            </w:pPr>
            <w:r>
              <w:rPr>
                <w:rFonts w:eastAsia="Times New Roman" w:cstheme="minorHAnsi"/>
                <w:bCs/>
                <w:spacing w:val="-3"/>
                <w:lang w:val="nl-NL" w:eastAsia="en-GB"/>
              </w:rPr>
              <w:t>WPTE, WP</w:t>
            </w:r>
            <w:r w:rsidRPr="00831CDF">
              <w:rPr>
                <w:rFonts w:eastAsia="Times New Roman" w:cstheme="minorHAnsi"/>
                <w:bCs/>
                <w:spacing w:val="-3"/>
                <w:lang w:val="nl-NL" w:eastAsia="en-GB"/>
              </w:rPr>
              <w:t>DES</w:t>
            </w:r>
          </w:p>
          <w:p w14:paraId="27C7EFDB" w14:textId="77777777" w:rsidR="005A058C" w:rsidRPr="00831CDF" w:rsidRDefault="005A058C" w:rsidP="005A058C">
            <w:pPr>
              <w:numPr>
                <w:ilvl w:val="0"/>
                <w:numId w:val="30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spacing w:val="-3"/>
                <w:lang w:val="nl-NL" w:eastAsia="en-GB"/>
              </w:rPr>
            </w:pPr>
            <w:r w:rsidRPr="00831CDF">
              <w:rPr>
                <w:rFonts w:eastAsia="Times New Roman" w:cstheme="minorHAnsi"/>
                <w:bCs/>
                <w:spacing w:val="-3"/>
                <w:lang w:val="nl-NL" w:eastAsia="en-GB"/>
              </w:rPr>
              <w:t xml:space="preserve">EU-CHINA </w:t>
            </w:r>
          </w:p>
          <w:p w14:paraId="3C4959AF" w14:textId="77777777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  <w:t>Other information:</w:t>
            </w:r>
          </w:p>
          <w:p w14:paraId="7C8E2A4F" w14:textId="65026B99" w:rsidR="005A058C" w:rsidRPr="00831CDF" w:rsidRDefault="005A058C" w:rsidP="005A058C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lang w:val="en-GB" w:eastAsia="en-GB"/>
              </w:rPr>
            </w:pPr>
            <w:r w:rsidRPr="00831CDF">
              <w:rPr>
                <w:rFonts w:eastAsia="Times New Roman" w:cstheme="minorHAnsi"/>
                <w:bCs/>
                <w:spacing w:val="-3"/>
                <w:lang w:val="en-GB" w:eastAsia="en-GB"/>
              </w:rPr>
              <w:t>Connec</w:t>
            </w:r>
            <w:r>
              <w:rPr>
                <w:rFonts w:eastAsia="Times New Roman" w:cstheme="minorHAnsi"/>
                <w:bCs/>
                <w:spacing w:val="-3"/>
                <w:lang w:val="en-GB" w:eastAsia="en-GB"/>
              </w:rPr>
              <w:t>ted to TSVVs associated with WP</w:t>
            </w:r>
            <w:r w:rsidRPr="00831CDF">
              <w:rPr>
                <w:rFonts w:eastAsia="Times New Roman" w:cstheme="minorHAnsi"/>
                <w:bCs/>
                <w:spacing w:val="-3"/>
                <w:lang w:val="en-GB" w:eastAsia="en-GB"/>
              </w:rPr>
              <w:t>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37786"/>
    <w:multiLevelType w:val="hybridMultilevel"/>
    <w:tmpl w:val="4536A20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D6D25"/>
    <w:multiLevelType w:val="hybridMultilevel"/>
    <w:tmpl w:val="E47E585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11D3F"/>
    <w:multiLevelType w:val="hybridMultilevel"/>
    <w:tmpl w:val="57A4AC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10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141C6"/>
    <w:multiLevelType w:val="hybridMultilevel"/>
    <w:tmpl w:val="0198A4F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677AD"/>
    <w:multiLevelType w:val="hybridMultilevel"/>
    <w:tmpl w:val="F682A044"/>
    <w:lvl w:ilvl="0" w:tplc="EC9CD282">
      <w:start w:val="1"/>
      <w:numFmt w:val="bullet"/>
      <w:lvlText w:val=""/>
      <w:lvlJc w:val="left"/>
      <w:pPr>
        <w:ind w:left="77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5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9E26FC"/>
    <w:multiLevelType w:val="hybridMultilevel"/>
    <w:tmpl w:val="AC42DBD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709DB"/>
    <w:multiLevelType w:val="hybridMultilevel"/>
    <w:tmpl w:val="70643496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25013"/>
    <w:multiLevelType w:val="hybridMultilevel"/>
    <w:tmpl w:val="3FB6BA8C"/>
    <w:lvl w:ilvl="0" w:tplc="EC9CD282">
      <w:start w:val="1"/>
      <w:numFmt w:val="bullet"/>
      <w:lvlText w:val=""/>
      <w:lvlJc w:val="left"/>
      <w:pPr>
        <w:ind w:left="77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2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B7E18"/>
    <w:multiLevelType w:val="hybridMultilevel"/>
    <w:tmpl w:val="750E38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E613FF"/>
    <w:multiLevelType w:val="hybridMultilevel"/>
    <w:tmpl w:val="2CECE0F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37433F"/>
    <w:multiLevelType w:val="hybridMultilevel"/>
    <w:tmpl w:val="11D0C044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4B6E86"/>
    <w:multiLevelType w:val="hybridMultilevel"/>
    <w:tmpl w:val="9F30623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F768AF"/>
    <w:multiLevelType w:val="hybridMultilevel"/>
    <w:tmpl w:val="A8984720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10"/>
  </w:num>
  <w:num w:numId="2" w16cid:durableId="751589881">
    <w:abstractNumId w:val="17"/>
  </w:num>
  <w:num w:numId="3" w16cid:durableId="1834561067">
    <w:abstractNumId w:val="11"/>
  </w:num>
  <w:num w:numId="4" w16cid:durableId="1063912367">
    <w:abstractNumId w:val="6"/>
  </w:num>
  <w:num w:numId="5" w16cid:durableId="823544276">
    <w:abstractNumId w:val="9"/>
  </w:num>
  <w:num w:numId="6" w16cid:durableId="388959955">
    <w:abstractNumId w:val="3"/>
  </w:num>
  <w:num w:numId="7" w16cid:durableId="71858406">
    <w:abstractNumId w:val="15"/>
  </w:num>
  <w:num w:numId="8" w16cid:durableId="694111450">
    <w:abstractNumId w:val="13"/>
  </w:num>
  <w:num w:numId="9" w16cid:durableId="1039284696">
    <w:abstractNumId w:val="4"/>
  </w:num>
  <w:num w:numId="10" w16cid:durableId="1271352462">
    <w:abstractNumId w:val="19"/>
  </w:num>
  <w:num w:numId="11" w16cid:durableId="811097915">
    <w:abstractNumId w:val="24"/>
  </w:num>
  <w:num w:numId="12" w16cid:durableId="1198274998">
    <w:abstractNumId w:val="30"/>
  </w:num>
  <w:num w:numId="13" w16cid:durableId="1336573214">
    <w:abstractNumId w:val="29"/>
  </w:num>
  <w:num w:numId="14" w16cid:durableId="1212032073">
    <w:abstractNumId w:val="0"/>
  </w:num>
  <w:num w:numId="15" w16cid:durableId="45877587">
    <w:abstractNumId w:val="7"/>
  </w:num>
  <w:num w:numId="16" w16cid:durableId="1191727612">
    <w:abstractNumId w:val="16"/>
  </w:num>
  <w:num w:numId="17" w16cid:durableId="518006868">
    <w:abstractNumId w:val="22"/>
  </w:num>
  <w:num w:numId="18" w16cid:durableId="1642691809">
    <w:abstractNumId w:val="5"/>
  </w:num>
  <w:num w:numId="19" w16cid:durableId="1886872911">
    <w:abstractNumId w:val="1"/>
  </w:num>
  <w:num w:numId="20" w16cid:durableId="1717043805">
    <w:abstractNumId w:val="23"/>
  </w:num>
  <w:num w:numId="21" w16cid:durableId="1990667591">
    <w:abstractNumId w:val="25"/>
  </w:num>
  <w:num w:numId="22" w16cid:durableId="2006587183">
    <w:abstractNumId w:val="18"/>
  </w:num>
  <w:num w:numId="23" w16cid:durableId="524826926">
    <w:abstractNumId w:val="27"/>
  </w:num>
  <w:num w:numId="24" w16cid:durableId="1997147233">
    <w:abstractNumId w:val="28"/>
  </w:num>
  <w:num w:numId="25" w16cid:durableId="873422557">
    <w:abstractNumId w:val="2"/>
  </w:num>
  <w:num w:numId="26" w16cid:durableId="73555740">
    <w:abstractNumId w:val="12"/>
  </w:num>
  <w:num w:numId="27" w16cid:durableId="813107132">
    <w:abstractNumId w:val="8"/>
  </w:num>
  <w:num w:numId="28" w16cid:durableId="489104109">
    <w:abstractNumId w:val="20"/>
  </w:num>
  <w:num w:numId="29" w16cid:durableId="49421498">
    <w:abstractNumId w:val="14"/>
  </w:num>
  <w:num w:numId="30" w16cid:durableId="1052270545">
    <w:abstractNumId w:val="26"/>
  </w:num>
  <w:num w:numId="31" w16cid:durableId="19000905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0484E"/>
    <w:rsid w:val="00091675"/>
    <w:rsid w:val="000A398F"/>
    <w:rsid w:val="000B7716"/>
    <w:rsid w:val="000F19B2"/>
    <w:rsid w:val="000F3C9B"/>
    <w:rsid w:val="00100552"/>
    <w:rsid w:val="001133C1"/>
    <w:rsid w:val="001155C8"/>
    <w:rsid w:val="0013105F"/>
    <w:rsid w:val="001455A9"/>
    <w:rsid w:val="00152131"/>
    <w:rsid w:val="00156C05"/>
    <w:rsid w:val="00167463"/>
    <w:rsid w:val="00167E41"/>
    <w:rsid w:val="00172C09"/>
    <w:rsid w:val="00192B28"/>
    <w:rsid w:val="00197E7E"/>
    <w:rsid w:val="001E1F54"/>
    <w:rsid w:val="001E42A3"/>
    <w:rsid w:val="00204671"/>
    <w:rsid w:val="00207668"/>
    <w:rsid w:val="00234548"/>
    <w:rsid w:val="0024374C"/>
    <w:rsid w:val="002466ED"/>
    <w:rsid w:val="00247496"/>
    <w:rsid w:val="00250B85"/>
    <w:rsid w:val="00262D66"/>
    <w:rsid w:val="00263973"/>
    <w:rsid w:val="002774B2"/>
    <w:rsid w:val="00284ADB"/>
    <w:rsid w:val="0029014A"/>
    <w:rsid w:val="002949F4"/>
    <w:rsid w:val="002A713B"/>
    <w:rsid w:val="002C3547"/>
    <w:rsid w:val="003153D4"/>
    <w:rsid w:val="00317A32"/>
    <w:rsid w:val="00323EE5"/>
    <w:rsid w:val="00325ABB"/>
    <w:rsid w:val="00381E11"/>
    <w:rsid w:val="00381FE2"/>
    <w:rsid w:val="003848AB"/>
    <w:rsid w:val="003B4036"/>
    <w:rsid w:val="003F04D5"/>
    <w:rsid w:val="00431427"/>
    <w:rsid w:val="004324E0"/>
    <w:rsid w:val="00434595"/>
    <w:rsid w:val="00446904"/>
    <w:rsid w:val="004469B8"/>
    <w:rsid w:val="004470E6"/>
    <w:rsid w:val="0045078F"/>
    <w:rsid w:val="00450C35"/>
    <w:rsid w:val="00450CD8"/>
    <w:rsid w:val="00452922"/>
    <w:rsid w:val="0045725C"/>
    <w:rsid w:val="00462522"/>
    <w:rsid w:val="004834A0"/>
    <w:rsid w:val="0049679B"/>
    <w:rsid w:val="004A3BFB"/>
    <w:rsid w:val="004B68C7"/>
    <w:rsid w:val="004B6905"/>
    <w:rsid w:val="004B753D"/>
    <w:rsid w:val="004D2B1E"/>
    <w:rsid w:val="004E7B03"/>
    <w:rsid w:val="004F3622"/>
    <w:rsid w:val="005136CC"/>
    <w:rsid w:val="005339CF"/>
    <w:rsid w:val="0059748B"/>
    <w:rsid w:val="005A058C"/>
    <w:rsid w:val="005B0DD0"/>
    <w:rsid w:val="005C14E0"/>
    <w:rsid w:val="005C5A1C"/>
    <w:rsid w:val="005D2090"/>
    <w:rsid w:val="005E45A5"/>
    <w:rsid w:val="005E5A8C"/>
    <w:rsid w:val="005F3295"/>
    <w:rsid w:val="0060573D"/>
    <w:rsid w:val="00607C6B"/>
    <w:rsid w:val="006318F3"/>
    <w:rsid w:val="006319BE"/>
    <w:rsid w:val="006354A1"/>
    <w:rsid w:val="006372E6"/>
    <w:rsid w:val="006426A6"/>
    <w:rsid w:val="00642C3F"/>
    <w:rsid w:val="006E6FED"/>
    <w:rsid w:val="006F5C45"/>
    <w:rsid w:val="007107BA"/>
    <w:rsid w:val="00721827"/>
    <w:rsid w:val="00722E2E"/>
    <w:rsid w:val="00731196"/>
    <w:rsid w:val="00777A40"/>
    <w:rsid w:val="00783268"/>
    <w:rsid w:val="00790E2F"/>
    <w:rsid w:val="007951F4"/>
    <w:rsid w:val="007A44FA"/>
    <w:rsid w:val="007C0E89"/>
    <w:rsid w:val="007D07FE"/>
    <w:rsid w:val="007F2D7D"/>
    <w:rsid w:val="007F5007"/>
    <w:rsid w:val="007F6EC1"/>
    <w:rsid w:val="00800E9F"/>
    <w:rsid w:val="0080230A"/>
    <w:rsid w:val="008150DC"/>
    <w:rsid w:val="00825ACB"/>
    <w:rsid w:val="0082634F"/>
    <w:rsid w:val="00826A4F"/>
    <w:rsid w:val="00832CD0"/>
    <w:rsid w:val="00843DD7"/>
    <w:rsid w:val="00854C67"/>
    <w:rsid w:val="0087033F"/>
    <w:rsid w:val="00892931"/>
    <w:rsid w:val="00892C37"/>
    <w:rsid w:val="008B5C76"/>
    <w:rsid w:val="008C69D3"/>
    <w:rsid w:val="009016C8"/>
    <w:rsid w:val="009022FE"/>
    <w:rsid w:val="00941192"/>
    <w:rsid w:val="009657A3"/>
    <w:rsid w:val="00981241"/>
    <w:rsid w:val="009A3344"/>
    <w:rsid w:val="009A438A"/>
    <w:rsid w:val="009A5A1E"/>
    <w:rsid w:val="009E7D4D"/>
    <w:rsid w:val="00A141F3"/>
    <w:rsid w:val="00A25B49"/>
    <w:rsid w:val="00A33CC0"/>
    <w:rsid w:val="00A40D64"/>
    <w:rsid w:val="00A43F39"/>
    <w:rsid w:val="00A71BEE"/>
    <w:rsid w:val="00A737D6"/>
    <w:rsid w:val="00A7516D"/>
    <w:rsid w:val="00AB137E"/>
    <w:rsid w:val="00AB6449"/>
    <w:rsid w:val="00AE50BB"/>
    <w:rsid w:val="00AF5E26"/>
    <w:rsid w:val="00B14D96"/>
    <w:rsid w:val="00B3431A"/>
    <w:rsid w:val="00B34379"/>
    <w:rsid w:val="00BB1288"/>
    <w:rsid w:val="00BC3A28"/>
    <w:rsid w:val="00BC6DF8"/>
    <w:rsid w:val="00BE134A"/>
    <w:rsid w:val="00BE34AC"/>
    <w:rsid w:val="00C13F67"/>
    <w:rsid w:val="00C14900"/>
    <w:rsid w:val="00C32076"/>
    <w:rsid w:val="00C42538"/>
    <w:rsid w:val="00C46152"/>
    <w:rsid w:val="00C46A3E"/>
    <w:rsid w:val="00C51202"/>
    <w:rsid w:val="00C555D1"/>
    <w:rsid w:val="00C63B16"/>
    <w:rsid w:val="00C76777"/>
    <w:rsid w:val="00C76CC7"/>
    <w:rsid w:val="00CF6EAD"/>
    <w:rsid w:val="00D2778B"/>
    <w:rsid w:val="00D7216D"/>
    <w:rsid w:val="00DA242B"/>
    <w:rsid w:val="00DB2781"/>
    <w:rsid w:val="00DD10BA"/>
    <w:rsid w:val="00DD244E"/>
    <w:rsid w:val="00E411E7"/>
    <w:rsid w:val="00E55FB2"/>
    <w:rsid w:val="00E7617B"/>
    <w:rsid w:val="00E92343"/>
    <w:rsid w:val="00E958BE"/>
    <w:rsid w:val="00ED1AD8"/>
    <w:rsid w:val="00EE2F0C"/>
    <w:rsid w:val="00EE4622"/>
    <w:rsid w:val="00EE4FE7"/>
    <w:rsid w:val="00EF7ACE"/>
    <w:rsid w:val="00F10609"/>
    <w:rsid w:val="00F408CE"/>
    <w:rsid w:val="00F447F7"/>
    <w:rsid w:val="00F51853"/>
    <w:rsid w:val="00F60E55"/>
    <w:rsid w:val="00F9188D"/>
    <w:rsid w:val="00FB3951"/>
    <w:rsid w:val="00FC3310"/>
    <w:rsid w:val="00FD674E"/>
    <w:rsid w:val="00FD7467"/>
    <w:rsid w:val="00FF1AC2"/>
    <w:rsid w:val="00FF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References"/>
    <w:basedOn w:val="Standard"/>
    <w:link w:val="ListenabsatzZchn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References Zchn"/>
    <w:basedOn w:val="Absatz-Standardschriftart"/>
    <w:link w:val="Listenabsatz"/>
    <w:uiPriority w:val="34"/>
    <w:qFormat/>
    <w:rsid w:val="00FB3951"/>
  </w:style>
  <w:style w:type="table" w:customStyle="1" w:styleId="Tabellenraster52">
    <w:name w:val="Tabellenraster52"/>
    <w:basedOn w:val="NormaleTabelle"/>
    <w:next w:val="Tabellenraster"/>
    <w:uiPriority w:val="59"/>
    <w:rsid w:val="00800E9F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2022-09-20T08:34:00Z</dcterms:created>
  <dcterms:modified xsi:type="dcterms:W3CDTF">2022-09-20T08:34:00Z</dcterms:modified>
</cp:coreProperties>
</file>