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5F3295" w:rsidRPr="004F3622" w14:paraId="48F6BE5F" w14:textId="77777777" w:rsidTr="001455A9">
        <w:tc>
          <w:tcPr>
            <w:tcW w:w="1860" w:type="dxa"/>
          </w:tcPr>
          <w:p w14:paraId="472A2AF6" w14:textId="77777777" w:rsidR="005F3295" w:rsidRPr="00263973" w:rsidRDefault="005F3295" w:rsidP="005F329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68A08E80" w14:textId="77777777" w:rsidR="005F3295" w:rsidRPr="005F3295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/>
              <w:ind w:left="5760" w:hanging="5760"/>
              <w:rPr>
                <w:rFonts w:eastAsia="Times New Roman" w:cstheme="minorHAnsi"/>
                <w:iCs/>
                <w:color w:val="000000"/>
                <w:spacing w:val="-3"/>
                <w:lang w:val="en-US" w:eastAsia="en-GB"/>
              </w:rPr>
            </w:pPr>
            <w:r w:rsidRPr="005F3295">
              <w:rPr>
                <w:rFonts w:eastAsia="Times New Roman" w:cstheme="minorHAnsi"/>
                <w:iCs/>
                <w:color w:val="000000"/>
                <w:spacing w:val="-3"/>
                <w:lang w:val="en-US" w:eastAsia="en-GB"/>
              </w:rPr>
              <w:t xml:space="preserve">SP-ADC / </w:t>
            </w:r>
          </w:p>
          <w:p w14:paraId="37BEF217" w14:textId="7287C2C0" w:rsidR="005F3295" w:rsidRPr="000A398F" w:rsidRDefault="005F3295" w:rsidP="005F3295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831CDF">
              <w:rPr>
                <w:rFonts w:eastAsia="Times New Roman" w:cstheme="minorHAnsi"/>
                <w:i/>
                <w:color w:val="000000"/>
                <w:lang w:val="en-GB"/>
              </w:rPr>
              <w:t>Advanced Divertor Solutions for Power Exhaust in DEMO</w:t>
            </w:r>
          </w:p>
        </w:tc>
        <w:tc>
          <w:tcPr>
            <w:tcW w:w="1560" w:type="dxa"/>
            <w:gridSpan w:val="3"/>
          </w:tcPr>
          <w:p w14:paraId="335A2436" w14:textId="0B4B222A" w:rsidR="005F3295" w:rsidRPr="00263973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1B371650" w:rsidR="005F3295" w:rsidRPr="004F3622" w:rsidRDefault="005F3295" w:rsidP="005F3295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831CDF">
              <w:rPr>
                <w:rFonts w:cstheme="minorHAnsi"/>
                <w:color w:val="000000"/>
              </w:rPr>
              <w:t xml:space="preserve">PWIE-SP </w:t>
            </w:r>
            <w:r>
              <w:rPr>
                <w:rFonts w:cstheme="minorHAnsi"/>
                <w:color w:val="000000"/>
              </w:rPr>
              <w:t>ADC.</w:t>
            </w:r>
            <w:r w:rsidR="00C87CB8">
              <w:rPr>
                <w:rFonts w:cstheme="minorHAnsi"/>
                <w:color w:val="000000"/>
              </w:rPr>
              <w:t>I</w:t>
            </w:r>
            <w:r w:rsidRPr="00831CDF">
              <w:rPr>
                <w:rFonts w:cstheme="minorHAnsi"/>
                <w:color w:val="000000"/>
              </w:rPr>
              <w:t>.T-T00</w:t>
            </w:r>
            <w:r>
              <w:rPr>
                <w:rFonts w:cstheme="minorHAnsi"/>
                <w:color w:val="000000"/>
              </w:rPr>
              <w:t>2</w:t>
            </w:r>
            <w:r>
              <w:rPr>
                <w:rFonts w:cstheme="minorHAnsi"/>
                <w:color w:val="000000"/>
              </w:rPr>
              <w:t>-D00</w:t>
            </w:r>
            <w:r w:rsidR="006B09AA">
              <w:rPr>
                <w:rFonts w:cstheme="minorHAnsi"/>
                <w:color w:val="000000"/>
              </w:rPr>
              <w:t>1/D002</w:t>
            </w:r>
          </w:p>
        </w:tc>
      </w:tr>
      <w:tr w:rsidR="0024374C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24374C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3A24842B" w14:textId="62CD230B" w:rsidR="006B09AA" w:rsidRPr="000F16F0" w:rsidRDefault="000F16F0" w:rsidP="006B09A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Cs/>
                <w:spacing w:val="-3"/>
                <w:lang w:val="it-IT" w:eastAsia="en-GB"/>
              </w:rPr>
            </w:pPr>
            <w:r w:rsidRPr="00831CDF">
              <w:rPr>
                <w:rFonts w:cstheme="minorHAnsi"/>
                <w:bCs/>
                <w:spacing w:val="-3"/>
                <w:lang w:val="it-IT" w:eastAsia="en-GB"/>
              </w:rPr>
              <w:t xml:space="preserve">P. Fanelli </w:t>
            </w:r>
            <w:r>
              <w:rPr>
                <w:rFonts w:cstheme="minorHAnsi"/>
                <w:bCs/>
                <w:spacing w:val="-3"/>
                <w:lang w:val="it-IT" w:eastAsia="en-GB"/>
              </w:rPr>
              <w:t xml:space="preserve">/ </w:t>
            </w:r>
            <w:r w:rsidRPr="00831CDF">
              <w:rPr>
                <w:rFonts w:cstheme="minorHAnsi"/>
                <w:bCs/>
                <w:spacing w:val="-3"/>
                <w:lang w:val="it-IT" w:eastAsia="en-GB"/>
              </w:rPr>
              <w:t xml:space="preserve">F. Vivio </w:t>
            </w:r>
            <w:r w:rsidR="006B09AA">
              <w:rPr>
                <w:rFonts w:cstheme="minorHAnsi"/>
                <w:bCs/>
                <w:spacing w:val="-3"/>
                <w:lang w:val="it-IT" w:eastAsia="en-GB"/>
              </w:rPr>
              <w:t>(ENEA)</w:t>
            </w:r>
          </w:p>
          <w:p w14:paraId="74D93CF9" w14:textId="1D2C158A" w:rsidR="0024374C" w:rsidRPr="006B09AA" w:rsidRDefault="0024374C" w:rsidP="00DD10B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Cs/>
                <w:spacing w:val="-3"/>
                <w:lang w:val="it-IT" w:eastAsia="en-GB"/>
              </w:rPr>
            </w:pPr>
          </w:p>
        </w:tc>
        <w:tc>
          <w:tcPr>
            <w:tcW w:w="1560" w:type="dxa"/>
            <w:gridSpan w:val="3"/>
          </w:tcPr>
          <w:p w14:paraId="4D051EC2" w14:textId="12FD6D3A" w:rsidR="0024374C" w:rsidRPr="00167463" w:rsidRDefault="0024374C" w:rsidP="0024374C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Deliverable due date</w:t>
            </w:r>
          </w:p>
        </w:tc>
        <w:tc>
          <w:tcPr>
            <w:tcW w:w="1925" w:type="dxa"/>
            <w:gridSpan w:val="3"/>
          </w:tcPr>
          <w:p w14:paraId="6410CFED" w14:textId="11F7C195" w:rsidR="0024374C" w:rsidRPr="00381E11" w:rsidRDefault="0024374C" w:rsidP="0024374C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31-12-2022</w:t>
            </w:r>
          </w:p>
        </w:tc>
      </w:tr>
      <w:tr w:rsidR="005F3295" w:rsidRPr="005F3295" w14:paraId="7002C624" w14:textId="77777777" w:rsidTr="001455A9">
        <w:tc>
          <w:tcPr>
            <w:tcW w:w="1860" w:type="dxa"/>
          </w:tcPr>
          <w:p w14:paraId="4EEEC8FE" w14:textId="77777777" w:rsidR="005F3295" w:rsidRPr="00263973" w:rsidRDefault="005F3295" w:rsidP="005F329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5F3295" w:rsidRPr="00263973" w:rsidRDefault="005F3295" w:rsidP="005F329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76D355B0" w14:textId="77777777" w:rsidR="005F3295" w:rsidRPr="00831CDF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/>
              <w:ind w:left="5760" w:hanging="5760"/>
              <w:rPr>
                <w:rFonts w:eastAsia="Times New Roman" w:cstheme="minorHAnsi"/>
                <w:i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iCs/>
                <w:spacing w:val="-3"/>
                <w:lang w:val="en-GB" w:eastAsia="en-GB"/>
              </w:rPr>
              <w:t>S. Brezinsek (FZJ)</w:t>
            </w:r>
          </w:p>
          <w:p w14:paraId="10F12EAC" w14:textId="248B4B7B" w:rsidR="005F3295" w:rsidRPr="005F3295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831CDF">
              <w:rPr>
                <w:rFonts w:eastAsia="Times New Roman" w:cstheme="minorHAnsi"/>
                <w:iCs/>
                <w:spacing w:val="-3"/>
                <w:lang w:val="en-GB" w:eastAsia="en-GB"/>
              </w:rPr>
              <w:t>G. Calabrò (ENEA)</w:t>
            </w:r>
          </w:p>
        </w:tc>
        <w:tc>
          <w:tcPr>
            <w:tcW w:w="1560" w:type="dxa"/>
            <w:gridSpan w:val="3"/>
          </w:tcPr>
          <w:p w14:paraId="0F9847DE" w14:textId="3668CDD8" w:rsidR="005F3295" w:rsidRPr="005F3295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5F3295" w:rsidRPr="005F3295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0F16F0" w:rsidRPr="0024374C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0F16F0" w:rsidRPr="00263973" w:rsidRDefault="000F16F0" w:rsidP="000F16F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7D5E85F6" w:rsidR="000F16F0" w:rsidRPr="00263973" w:rsidRDefault="000F16F0" w:rsidP="000F16F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0F16F0">
              <w:rPr>
                <w:rFonts w:eastAsia="Times New Roman" w:cstheme="minorHAnsi"/>
                <w:iCs/>
                <w:color w:val="000000" w:themeColor="text1"/>
                <w:spacing w:val="-3"/>
                <w:lang w:val="en-US" w:eastAsia="en-GB"/>
              </w:rPr>
              <w:t xml:space="preserve">SP-ADC.I / </w:t>
            </w:r>
            <w:r w:rsidRPr="000F16F0">
              <w:rPr>
                <w:rFonts w:eastAsia="Times New Roman" w:cstheme="minorHAnsi"/>
                <w:i/>
                <w:iCs/>
                <w:color w:val="000000" w:themeColor="text1"/>
                <w:spacing w:val="-3"/>
                <w:lang w:val="en-US" w:eastAsia="en-GB"/>
              </w:rPr>
              <w:t>Engineering boundary conditions related to DEMO ADC solutions</w:t>
            </w:r>
          </w:p>
        </w:tc>
      </w:tr>
      <w:tr w:rsidR="0024374C" w:rsidRPr="0024374C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01FC163F" w14:textId="77777777" w:rsidR="006B09AA" w:rsidRPr="00831CDF" w:rsidRDefault="006B09AA" w:rsidP="006B09AA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rFonts w:cstheme="minorHAnsi"/>
                <w:spacing w:val="-3"/>
                <w:lang w:val="en-US" w:eastAsia="en-GB"/>
              </w:rPr>
            </w:pPr>
            <w:r w:rsidRPr="00831CDF">
              <w:rPr>
                <w:rFonts w:cstheme="minorHAnsi"/>
                <w:spacing w:val="-3"/>
                <w:lang w:val="en-GB" w:eastAsia="en-GB"/>
              </w:rPr>
              <w:t xml:space="preserve">Engineering compatibility of </w:t>
            </w:r>
            <w:r w:rsidRPr="00831CDF">
              <w:rPr>
                <w:rFonts w:cstheme="minorHAnsi"/>
                <w:lang w:val="en-GB"/>
              </w:rPr>
              <w:t>best promising configurations described in WP ADC-DTT’s final report for DTT facility: recommendations for control and equilibria design (ENEA)</w:t>
            </w:r>
          </w:p>
          <w:p w14:paraId="4DAEC50F" w14:textId="77777777" w:rsidR="006B09AA" w:rsidRPr="00831CDF" w:rsidRDefault="006B09AA" w:rsidP="006B09AA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rFonts w:cstheme="minorHAnsi"/>
                <w:color w:val="000000"/>
                <w:spacing w:val="-3"/>
                <w:lang w:val="en-US" w:eastAsia="en-GB"/>
              </w:rPr>
            </w:pPr>
            <w:r w:rsidRPr="00831CDF">
              <w:rPr>
                <w:rFonts w:cstheme="minorHAnsi"/>
                <w:spacing w:val="-3"/>
                <w:lang w:val="en-GB" w:eastAsia="en-GB"/>
              </w:rPr>
              <w:t xml:space="preserve">Engineering compatibility of </w:t>
            </w:r>
            <w:r w:rsidRPr="00831CDF">
              <w:rPr>
                <w:rFonts w:cstheme="minorHAnsi"/>
                <w:lang w:val="en-GB"/>
              </w:rPr>
              <w:t>best promising configurations described in WP ADC-DTT’s final report for DTT facility: recommendations for VDE and disruption consequences (ENEA)</w:t>
            </w:r>
          </w:p>
          <w:p w14:paraId="0C1108C0" w14:textId="31EC6F30" w:rsidR="0024374C" w:rsidRPr="00E958BE" w:rsidRDefault="0024374C" w:rsidP="0024374C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rFonts w:cstheme="minorHAnsi"/>
                <w:spacing w:val="-3"/>
                <w:lang w:val="en-US" w:eastAsia="en-GB"/>
              </w:rPr>
            </w:pPr>
          </w:p>
        </w:tc>
      </w:tr>
      <w:tr w:rsidR="0024374C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24374C" w:rsidRPr="0024374C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6EB20D59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FB705CB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015B882F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F843144" w14:textId="7D62CE66" w:rsidR="005A058C" w:rsidRDefault="005A058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2951C72" w14:textId="77777777" w:rsidR="005A058C" w:rsidRDefault="005A058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24374C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24374C" w:rsidRPr="00381E11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0F16F0" w:rsidRPr="005F3295" w14:paraId="46690D7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1758D827" w14:textId="316D272F" w:rsidR="000F16F0" w:rsidRPr="00167463" w:rsidRDefault="000F16F0" w:rsidP="000F16F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31CDF">
              <w:rPr>
                <w:rFonts w:eastAsia="Calibri" w:cstheme="minorHAnsi"/>
                <w:color w:val="000000"/>
                <w:lang w:val="en-GB"/>
              </w:rPr>
              <w:lastRenderedPageBreak/>
              <w:t>The SP-ADC are addressing the physics work regarding the advanced divertor solutions for DEMO and the compatibility with engineering constraints.</w:t>
            </w:r>
            <w:r w:rsidRPr="000F16F0">
              <w:rPr>
                <w:rFonts w:eastAsia="Calibri" w:cstheme="minorHAnsi"/>
                <w:lang w:val="en-US"/>
              </w:rPr>
              <w:t xml:space="preserve"> </w:t>
            </w:r>
            <w:r w:rsidRPr="00831CDF">
              <w:rPr>
                <w:rFonts w:eastAsia="Calibri" w:cstheme="minorHAnsi"/>
                <w:color w:val="000000"/>
                <w:lang w:val="en-GB"/>
              </w:rPr>
              <w:t xml:space="preserve">The engineering part focus on the compatibility with DEMO constraints in view of configurations, stability, and thermomechanical and electromagnetic loads; the work is coordinated with the FTD. Compatibility of potential DEMO ADC solutions with DTT will be also analysed. </w:t>
            </w:r>
            <w:r w:rsidRPr="000F16F0">
              <w:rPr>
                <w:rFonts w:eastAsia="Calibri" w:cstheme="minorHAnsi"/>
                <w:lang w:val="en-US"/>
              </w:rPr>
              <w:t>Subproject SP-ADC.I will exploit e</w:t>
            </w:r>
            <w:r w:rsidRPr="000F16F0">
              <w:rPr>
                <w:rFonts w:eastAsia="Calibri" w:cstheme="minorHAnsi"/>
                <w:color w:val="000000"/>
                <w:lang w:val="en-US" w:eastAsia="en-GB"/>
              </w:rPr>
              <w:t xml:space="preserve">ngineering DEMO compatibility for </w:t>
            </w:r>
            <w:r w:rsidRPr="00831CDF">
              <w:rPr>
                <w:rFonts w:eastAsia="Calibri" w:cstheme="minorHAnsi"/>
                <w:color w:val="000000"/>
                <w:lang w:val="en-GB"/>
              </w:rPr>
              <w:t xml:space="preserve">most favourable ADC solutions </w:t>
            </w:r>
            <w:r w:rsidRPr="000F16F0">
              <w:rPr>
                <w:rFonts w:eastAsia="Calibri" w:cstheme="minorHAnsi"/>
                <w:color w:val="000000"/>
                <w:lang w:val="en-US" w:eastAsia="en-GB"/>
              </w:rPr>
              <w:t>configurations in terms of plasma-wall contact points during disruptions and initial definition of the required size and configuration of the divertor including baffle.</w:t>
            </w:r>
          </w:p>
        </w:tc>
      </w:tr>
      <w:tr w:rsidR="000F16F0" w:rsidRPr="005F3295" w14:paraId="7C3AA868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ED522D0" w14:textId="77777777" w:rsidR="000F16F0" w:rsidRPr="00831CDF" w:rsidRDefault="000F16F0" w:rsidP="000F16F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color w:val="000000"/>
                <w:spacing w:val="-3"/>
                <w:lang w:val="en-GB" w:eastAsia="en-GB"/>
              </w:rPr>
              <w:t>Inputs required:</w:t>
            </w:r>
            <w:r w:rsidRPr="00831CDF">
              <w:rPr>
                <w:rFonts w:eastAsia="Times New Roman" w:cstheme="minorHAnsi"/>
                <w:b/>
                <w:bCs/>
                <w:color w:val="000000"/>
                <w:spacing w:val="-3"/>
                <w:lang w:val="en-GB" w:eastAsia="en-GB"/>
              </w:rPr>
              <w:tab/>
            </w:r>
          </w:p>
          <w:p w14:paraId="31A571C3" w14:textId="77777777" w:rsidR="000F16F0" w:rsidRPr="00831CDF" w:rsidRDefault="000F16F0" w:rsidP="000F16F0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contextualSpacing/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 xml:space="preserve">DEMO ADC equilibria configurations and geometry layout delivered by </w:t>
            </w:r>
            <w:r w:rsidRPr="00831CDF">
              <w:rPr>
                <w:rFonts w:eastAsia="Times New Roman" w:cstheme="minorHAnsi"/>
                <w:lang w:val="en-GB"/>
              </w:rPr>
              <w:t>WP ADC-DTT’s final report</w:t>
            </w:r>
          </w:p>
          <w:p w14:paraId="330A0468" w14:textId="77777777" w:rsidR="000F16F0" w:rsidRPr="00831CDF" w:rsidRDefault="000F16F0" w:rsidP="000F16F0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contextualSpacing/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>New ADC equilibria that will produced under WPDES activity (which have a realistic TF coil configuration, hence PF coil)</w:t>
            </w:r>
          </w:p>
          <w:p w14:paraId="1F0ACBD7" w14:textId="2257D6F6" w:rsidR="000F16F0" w:rsidRPr="00831CDF" w:rsidRDefault="000F16F0" w:rsidP="000F16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lang w:val="en-GB"/>
              </w:rPr>
            </w:pPr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 xml:space="preserve">Recommendations for engineering aspects of DEMO VS control (delivered by </w:t>
            </w:r>
            <w:r w:rsidRPr="00831CDF">
              <w:rPr>
                <w:rFonts w:eastAsia="Times New Roman" w:cstheme="minorHAnsi"/>
                <w:lang w:val="en-GB"/>
              </w:rPr>
              <w:t>WP ADC-DTT’s final report and WPPMI 2020 activity)</w:t>
            </w:r>
          </w:p>
        </w:tc>
      </w:tr>
      <w:tr w:rsidR="000F16F0" w:rsidRPr="005F3295" w14:paraId="6C2323E3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207C031" w14:textId="77777777" w:rsidR="000F16F0" w:rsidRPr="00831CDF" w:rsidRDefault="000F16F0" w:rsidP="000F16F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  <w:t>Tasks to be performed:</w:t>
            </w:r>
          </w:p>
          <w:p w14:paraId="0E64F371" w14:textId="77777777" w:rsidR="000F16F0" w:rsidRPr="000F16F0" w:rsidRDefault="000F16F0" w:rsidP="000F16F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lang w:val="en-US" w:eastAsia="en-GB"/>
              </w:rPr>
            </w:pPr>
            <w:r w:rsidRPr="00831CDF">
              <w:rPr>
                <w:rFonts w:eastAsia="Times New Roman" w:cstheme="minorHAnsi"/>
                <w:shd w:val="clear" w:color="auto" w:fill="FFFFFF"/>
                <w:lang w:val="en-GB"/>
              </w:rPr>
              <w:t>Plasma-Wall contact points during disruptions and initial evaluation of ADC transients for the heat flux impact point of view</w:t>
            </w:r>
          </w:p>
          <w:p w14:paraId="793472C0" w14:textId="51DBEF25" w:rsidR="000F16F0" w:rsidRPr="00831CDF" w:rsidRDefault="000F16F0" w:rsidP="000F16F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lang w:val="en-GB" w:eastAsia="en-GB"/>
              </w:rPr>
            </w:pPr>
            <w:r w:rsidRPr="000F16F0">
              <w:rPr>
                <w:rFonts w:eastAsia="Times New Roman" w:cstheme="minorHAnsi"/>
                <w:lang w:val="en-US" w:eastAsia="en-GB"/>
              </w:rPr>
              <w:t xml:space="preserve">Initial definition of required size and configuration of ADCs divertor including the baffle.  </w:t>
            </w:r>
          </w:p>
        </w:tc>
      </w:tr>
      <w:tr w:rsidR="000F16F0" w:rsidRPr="005F3295" w14:paraId="28CF7ECC" w14:textId="77777777" w:rsidTr="001455A9">
        <w:trPr>
          <w:trHeight w:val="453"/>
        </w:trPr>
        <w:tc>
          <w:tcPr>
            <w:tcW w:w="9030" w:type="dxa"/>
            <w:gridSpan w:val="11"/>
          </w:tcPr>
          <w:p w14:paraId="7D724803" w14:textId="77777777" w:rsidR="000F16F0" w:rsidRPr="00831CDF" w:rsidRDefault="000F16F0" w:rsidP="000F16F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Cs/>
                <w:i/>
                <w:color w:val="1F497D"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  <w:t xml:space="preserve">Deliverables: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0F16F0" w:rsidRPr="00831CDF" w14:paraId="7D525F95" w14:textId="77777777" w:rsidTr="000D159E">
              <w:tc>
                <w:tcPr>
                  <w:tcW w:w="1576" w:type="dxa"/>
                </w:tcPr>
                <w:p w14:paraId="244198AC" w14:textId="77777777" w:rsidR="000F16F0" w:rsidRPr="008C678C" w:rsidRDefault="000F16F0" w:rsidP="000F16F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</w:pPr>
                  <w:r w:rsidRPr="008C678C"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038AC273" w14:textId="77777777" w:rsidR="000F16F0" w:rsidRPr="008C678C" w:rsidRDefault="000F16F0" w:rsidP="000F16F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</w:pPr>
                  <w:r w:rsidRPr="008C678C"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  <w:t>Deliverable Title:</w:t>
                  </w:r>
                </w:p>
              </w:tc>
            </w:tr>
            <w:tr w:rsidR="000F16F0" w:rsidRPr="000F16F0" w14:paraId="4E258795" w14:textId="77777777" w:rsidTr="000D159E">
              <w:tc>
                <w:tcPr>
                  <w:tcW w:w="1576" w:type="dxa"/>
                </w:tcPr>
                <w:p w14:paraId="5C29E4F7" w14:textId="77777777" w:rsidR="000F16F0" w:rsidRPr="00831CDF" w:rsidRDefault="000F16F0" w:rsidP="000F16F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jc w:val="both"/>
                    <w:rPr>
                      <w:rFonts w:asciiTheme="minorHAnsi" w:hAnsiTheme="minorHAnsi" w:cstheme="minorHAnsi"/>
                      <w:color w:val="FF0000"/>
                      <w:spacing w:val="-3"/>
                      <w:lang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color w:val="000000"/>
                      <w:spacing w:val="-3"/>
                      <w:lang w:eastAsia="en-GB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4E41D216" w14:textId="77777777" w:rsidR="000F16F0" w:rsidRPr="00831CDF" w:rsidRDefault="000F16F0" w:rsidP="000F16F0">
                  <w:pPr>
                    <w:tabs>
                      <w:tab w:val="left" w:pos="-1440"/>
                    </w:tabs>
                    <w:suppressAutoHyphens/>
                    <w:spacing w:beforeLines="20" w:before="48" w:afterLines="20" w:after="48"/>
                    <w:jc w:val="both"/>
                    <w:rPr>
                      <w:rFonts w:asciiTheme="minorHAnsi" w:hAnsiTheme="minorHAnsi" w:cstheme="minorHAnsi"/>
                      <w:lang w:val="en-US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shd w:val="clear" w:color="auto" w:fill="FFFFFF"/>
                      <w:lang w:val="en-GB"/>
                    </w:rPr>
                    <w:t>Plasma-Wall contact points during disruptions and initial evaluation of ADC transients for the heat flux impact point of view (ENEA)</w:t>
                  </w:r>
                </w:p>
              </w:tc>
            </w:tr>
            <w:tr w:rsidR="000F16F0" w:rsidRPr="000F16F0" w14:paraId="5A552309" w14:textId="77777777" w:rsidTr="000D159E">
              <w:tc>
                <w:tcPr>
                  <w:tcW w:w="1576" w:type="dxa"/>
                </w:tcPr>
                <w:p w14:paraId="10CF470F" w14:textId="77777777" w:rsidR="000F16F0" w:rsidRPr="00831CDF" w:rsidRDefault="000F16F0" w:rsidP="000F16F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jc w:val="both"/>
                    <w:rPr>
                      <w:rFonts w:asciiTheme="minorHAnsi" w:hAnsiTheme="minorHAnsi" w:cstheme="minorHAnsi"/>
                      <w:color w:val="000000"/>
                      <w:spacing w:val="-3"/>
                      <w:lang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color w:val="000000"/>
                      <w:spacing w:val="-3"/>
                      <w:lang w:eastAsia="en-GB"/>
                    </w:rPr>
                    <w:t>D00</w:t>
                  </w:r>
                  <w:r>
                    <w:rPr>
                      <w:rFonts w:asciiTheme="minorHAnsi" w:hAnsiTheme="minorHAnsi" w:cstheme="minorHAnsi"/>
                      <w:color w:val="000000"/>
                      <w:spacing w:val="-3"/>
                      <w:lang w:eastAsia="en-GB"/>
                    </w:rPr>
                    <w:t>2</w:t>
                  </w:r>
                </w:p>
              </w:tc>
              <w:tc>
                <w:tcPr>
                  <w:tcW w:w="7199" w:type="dxa"/>
                </w:tcPr>
                <w:p w14:paraId="7AE5BB73" w14:textId="77777777" w:rsidR="000F16F0" w:rsidRPr="00831CDF" w:rsidRDefault="000F16F0" w:rsidP="000F16F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jc w:val="both"/>
                    <w:rPr>
                      <w:rFonts w:asciiTheme="minorHAnsi" w:hAnsiTheme="minorHAnsi" w:cstheme="minorHAnsi"/>
                      <w:color w:val="000000"/>
                      <w:spacing w:val="-3"/>
                      <w:lang w:val="en-US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lang w:val="en-GB" w:eastAsia="en-GB"/>
                    </w:rPr>
                    <w:t>Initial definition of required size and configuration of ADCs divertor including the baffle (ENEA)</w:t>
                  </w:r>
                </w:p>
              </w:tc>
            </w:tr>
          </w:tbl>
          <w:p w14:paraId="173D616E" w14:textId="77777777" w:rsidR="000F16F0" w:rsidRPr="00831CDF" w:rsidRDefault="000F16F0" w:rsidP="000F16F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</w:p>
        </w:tc>
      </w:tr>
      <w:tr w:rsidR="000F16F0" w:rsidRPr="005F3295" w14:paraId="74FA1D52" w14:textId="77777777" w:rsidTr="001455A9">
        <w:trPr>
          <w:trHeight w:val="453"/>
        </w:trPr>
        <w:tc>
          <w:tcPr>
            <w:tcW w:w="9030" w:type="dxa"/>
            <w:gridSpan w:val="11"/>
          </w:tcPr>
          <w:p w14:paraId="728EA268" w14:textId="77777777" w:rsidR="000F16F0" w:rsidRPr="00831CDF" w:rsidRDefault="000F16F0" w:rsidP="000F16F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eastAsia="en-GB"/>
              </w:rPr>
              <w:t>Management Information</w:t>
            </w:r>
          </w:p>
          <w:p w14:paraId="64F95EE6" w14:textId="77777777" w:rsidR="000F16F0" w:rsidRPr="00831CDF" w:rsidRDefault="000F16F0" w:rsidP="000F16F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iCs/>
                <w:spacing w:val="-3"/>
                <w:lang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eastAsia="en-GB"/>
              </w:rPr>
              <w:t xml:space="preserve">Human Resources </w:t>
            </w:r>
            <w:r>
              <w:rPr>
                <w:rFonts w:eastAsia="Times New Roman" w:cstheme="minorHAnsi"/>
                <w:b/>
                <w:bCs/>
                <w:spacing w:val="-3"/>
                <w:lang w:eastAsia="en-GB"/>
              </w:rPr>
              <w:t>(</w:t>
            </w:r>
            <w:r w:rsidRPr="00831CDF">
              <w:rPr>
                <w:rFonts w:eastAsia="Times New Roman" w:cstheme="minorHAnsi"/>
                <w:b/>
                <w:bCs/>
                <w:spacing w:val="-3"/>
                <w:lang w:eastAsia="en-GB"/>
              </w:rPr>
              <w:t>2022</w:t>
            </w:r>
            <w:r>
              <w:rPr>
                <w:rFonts w:eastAsia="Times New Roman" w:cstheme="minorHAnsi"/>
                <w:b/>
                <w:bCs/>
                <w:spacing w:val="-3"/>
                <w:lang w:eastAsia="en-GB"/>
              </w:rPr>
              <w:t>)</w:t>
            </w:r>
            <w:r w:rsidRPr="00831CDF">
              <w:rPr>
                <w:rFonts w:eastAsia="Times New Roman" w:cstheme="minorHAnsi"/>
                <w:bCs/>
                <w:spacing w:val="-3"/>
                <w:lang w:eastAsia="en-GB"/>
              </w:rPr>
              <w:t xml:space="preserve">: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18"/>
              <w:gridCol w:w="1276"/>
              <w:gridCol w:w="567"/>
              <w:gridCol w:w="4696"/>
            </w:tblGrid>
            <w:tr w:rsidR="000F16F0" w:rsidRPr="00831CDF" w14:paraId="2B5AF201" w14:textId="77777777" w:rsidTr="000D159E">
              <w:trPr>
                <w:trHeight w:val="313"/>
              </w:trPr>
              <w:tc>
                <w:tcPr>
                  <w:tcW w:w="2018" w:type="dxa"/>
                  <w:tcBorders>
                    <w:bottom w:val="single" w:sz="4" w:space="0" w:color="auto"/>
                  </w:tcBorders>
                </w:tcPr>
                <w:p w14:paraId="4DBA85C8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Owner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</w:tcPr>
                <w:p w14:paraId="07AB1689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14:paraId="498C472F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PM</w:t>
                  </w:r>
                </w:p>
              </w:tc>
              <w:tc>
                <w:tcPr>
                  <w:tcW w:w="4696" w:type="dxa"/>
                  <w:tcBorders>
                    <w:bottom w:val="single" w:sz="4" w:space="0" w:color="auto"/>
                  </w:tcBorders>
                </w:tcPr>
                <w:p w14:paraId="25939F82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proofErr w:type="gramStart"/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 (</w:t>
                  </w:r>
                  <w:proofErr w:type="gramEnd"/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Team)</w:t>
                  </w:r>
                </w:p>
              </w:tc>
            </w:tr>
            <w:tr w:rsidR="000F16F0" w:rsidRPr="000F16F0" w14:paraId="67FEF458" w14:textId="77777777" w:rsidTr="000D159E">
              <w:trPr>
                <w:trHeight w:val="329"/>
              </w:trPr>
              <w:tc>
                <w:tcPr>
                  <w:tcW w:w="2018" w:type="dxa"/>
                  <w:tcBorders>
                    <w:bottom w:val="single" w:sz="4" w:space="0" w:color="auto"/>
                  </w:tcBorders>
                </w:tcPr>
                <w:p w14:paraId="5B02D78B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it-IT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it-IT" w:eastAsia="en-GB"/>
                    </w:rPr>
                    <w:t xml:space="preserve">P. Fanelli 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</w:tcPr>
                <w:p w14:paraId="1713DEC4" w14:textId="77777777" w:rsidR="000F16F0" w:rsidRPr="00831CDF" w:rsidRDefault="000F16F0" w:rsidP="000F16F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it-IT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it-IT" w:eastAsia="en-GB"/>
                    </w:rPr>
                    <w:t>ENEA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14:paraId="7055D4ED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spacing w:val="-3"/>
                      <w:lang w:val="it-IT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it-IT" w:eastAsia="en-GB"/>
                    </w:rPr>
                    <w:t>8</w:t>
                  </w:r>
                </w:p>
              </w:tc>
              <w:tc>
                <w:tcPr>
                  <w:tcW w:w="469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7D66C21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  <w:t xml:space="preserve">D001 </w:t>
                  </w:r>
                  <w:r w:rsidRPr="00831CDF">
                    <w:rPr>
                      <w:rFonts w:asciiTheme="minorHAnsi" w:hAnsiTheme="minorHAnsi" w:cstheme="minorHAnsi"/>
                      <w:lang w:val="nl-NL" w:eastAsia="en-GB"/>
                    </w:rPr>
                    <w:t>(C. Stefanini, F. Giorgetti, R. Lombroni, F. Vivio and V. Berardi</w:t>
                  </w:r>
                  <w:r w:rsidRPr="00831CDF">
                    <w:rPr>
                      <w:rFonts w:asciiTheme="minorHAnsi" w:hAnsiTheme="minorHAnsi" w:cstheme="minorHAnsi"/>
                      <w:shd w:val="clear" w:color="auto" w:fill="FFFFFF"/>
                      <w:lang w:val="it-IT"/>
                    </w:rPr>
                    <w:t>)</w:t>
                  </w:r>
                </w:p>
              </w:tc>
            </w:tr>
            <w:tr w:rsidR="000F16F0" w:rsidRPr="000F16F0" w14:paraId="0C71F099" w14:textId="77777777" w:rsidTr="000D159E">
              <w:trPr>
                <w:trHeight w:val="329"/>
              </w:trPr>
              <w:tc>
                <w:tcPr>
                  <w:tcW w:w="2018" w:type="dxa"/>
                  <w:tcBorders>
                    <w:bottom w:val="single" w:sz="4" w:space="0" w:color="auto"/>
                  </w:tcBorders>
                </w:tcPr>
                <w:p w14:paraId="3AF0C350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it-IT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it-IT" w:eastAsia="en-GB"/>
                    </w:rPr>
                    <w:t xml:space="preserve">F. Vivio   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</w:tcPr>
                <w:p w14:paraId="4181AAC1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it-IT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it-IT" w:eastAsia="en-GB"/>
                    </w:rPr>
                    <w:t>ENEA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14:paraId="26808E06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spacing w:val="-3"/>
                      <w:lang w:val="it-IT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it-IT" w:eastAsia="en-GB"/>
                    </w:rPr>
                    <w:t>2</w:t>
                  </w:r>
                </w:p>
              </w:tc>
              <w:tc>
                <w:tcPr>
                  <w:tcW w:w="469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CD542D7" w14:textId="77777777" w:rsidR="000F16F0" w:rsidRPr="00831CDF" w:rsidRDefault="000F16F0" w:rsidP="000F16F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lang w:val="en-GB" w:eastAsia="en-GB"/>
                    </w:rPr>
                    <w:t>D00</w:t>
                  </w:r>
                  <w:r>
                    <w:rPr>
                      <w:rFonts w:asciiTheme="minorHAnsi" w:hAnsiTheme="minorHAnsi" w:cstheme="minorHAnsi"/>
                      <w:lang w:val="en-GB" w:eastAsia="en-GB"/>
                    </w:rPr>
                    <w:t>2</w:t>
                  </w:r>
                  <w:r w:rsidRPr="00831CDF">
                    <w:rPr>
                      <w:rFonts w:asciiTheme="minorHAnsi" w:hAnsiTheme="minorHAnsi" w:cstheme="minorHAnsi"/>
                      <w:lang w:val="en-GB" w:eastAsia="en-GB"/>
                    </w:rPr>
                    <w:t xml:space="preserve"> </w:t>
                  </w:r>
                  <w:r w:rsidRPr="00831CDF">
                    <w:rPr>
                      <w:rFonts w:asciiTheme="minorHAnsi" w:hAnsiTheme="minorHAnsi" w:cstheme="minorHAnsi"/>
                      <w:lang w:val="nl-NL" w:eastAsia="en-GB"/>
                    </w:rPr>
                    <w:t>(P. Fanelli, C. Stefanini, F. Giorgetti, P. Fanelli</w:t>
                  </w:r>
                  <w:r w:rsidRPr="00831CDF">
                    <w:rPr>
                      <w:rFonts w:asciiTheme="minorHAnsi" w:hAnsiTheme="minorHAnsi" w:cstheme="minorHAnsi"/>
                      <w:shd w:val="clear" w:color="auto" w:fill="FFFFFF"/>
                      <w:lang w:val="it-IT"/>
                    </w:rPr>
                    <w:t>)</w:t>
                  </w:r>
                </w:p>
              </w:tc>
            </w:tr>
            <w:tr w:rsidR="000F16F0" w:rsidRPr="000F16F0" w14:paraId="7A655731" w14:textId="77777777" w:rsidTr="000D159E">
              <w:trPr>
                <w:trHeight w:val="285"/>
              </w:trPr>
              <w:tc>
                <w:tcPr>
                  <w:tcW w:w="2018" w:type="dxa"/>
                  <w:tcBorders>
                    <w:top w:val="single" w:sz="18" w:space="0" w:color="auto"/>
                  </w:tcBorders>
                </w:tcPr>
                <w:p w14:paraId="0A27E3CB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Total</w:t>
                  </w:r>
                </w:p>
              </w:tc>
              <w:tc>
                <w:tcPr>
                  <w:tcW w:w="1276" w:type="dxa"/>
                  <w:tcBorders>
                    <w:top w:val="single" w:sz="18" w:space="0" w:color="auto"/>
                  </w:tcBorders>
                </w:tcPr>
                <w:p w14:paraId="375A9DCA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8" w:space="0" w:color="auto"/>
                  </w:tcBorders>
                </w:tcPr>
                <w:p w14:paraId="2A642D52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  <w:t>10</w:t>
                  </w:r>
                </w:p>
              </w:tc>
              <w:tc>
                <w:tcPr>
                  <w:tcW w:w="4696" w:type="dxa"/>
                  <w:tcBorders>
                    <w:top w:val="single" w:sz="18" w:space="0" w:color="auto"/>
                  </w:tcBorders>
                </w:tcPr>
                <w:p w14:paraId="602B5B95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1CCEDA81" w14:textId="77777777" w:rsidR="000F16F0" w:rsidRPr="00831CDF" w:rsidRDefault="000F16F0" w:rsidP="000F16F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color w:val="000000"/>
                <w:spacing w:val="-3"/>
                <w:lang w:val="en-GB" w:eastAsia="en-GB"/>
              </w:rPr>
            </w:pPr>
          </w:p>
          <w:p w14:paraId="46A14953" w14:textId="77777777" w:rsidR="000F16F0" w:rsidRPr="000F16F0" w:rsidRDefault="000F16F0" w:rsidP="000F16F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spacing w:val="-3"/>
                <w:lang w:val="en-US" w:eastAsia="en-GB"/>
              </w:rPr>
            </w:pPr>
            <w:r>
              <w:rPr>
                <w:rFonts w:eastAsia="Times New Roman" w:cstheme="minorHAnsi"/>
                <w:b/>
                <w:spacing w:val="-3"/>
                <w:lang w:val="en-GB" w:eastAsia="en-GB"/>
              </w:rPr>
              <w:t>Machine Resources (2022):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0F16F0" w:rsidRPr="000F16F0" w14:paraId="757D20D5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486D36A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33695051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A3AFFDA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74763285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 xml:space="preserve">  Related Deliverable</w:t>
                  </w:r>
                </w:p>
              </w:tc>
            </w:tr>
            <w:tr w:rsidR="000F16F0" w:rsidRPr="000F16F0" w14:paraId="647855B0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C6189C8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FF0000"/>
                      <w:spacing w:val="-3"/>
                      <w:lang w:val="en-GB" w:eastAsia="en-GB"/>
                    </w:rPr>
                  </w:pPr>
                  <w:proofErr w:type="spellStart"/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  <w:t>n.a.</w:t>
                  </w:r>
                  <w:proofErr w:type="spellEnd"/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4EFA7FB" w14:textId="77777777" w:rsidR="000F16F0" w:rsidRPr="00831CDF" w:rsidRDefault="000F16F0" w:rsidP="000F16F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FF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190C185C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FF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00F428A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FF0000"/>
                      <w:spacing w:val="-3"/>
                      <w:lang w:val="en-GB" w:eastAsia="en-GB"/>
                    </w:rPr>
                  </w:pPr>
                </w:p>
              </w:tc>
            </w:tr>
            <w:tr w:rsidR="000F16F0" w:rsidRPr="000F16F0" w14:paraId="24CC9398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777C2B8F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71A006A1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232B4E18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4F5FAF15" w14:textId="77777777" w:rsidR="000F16F0" w:rsidRPr="00831CDF" w:rsidRDefault="000F16F0" w:rsidP="000F16F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5746F553" w14:textId="77777777" w:rsidR="000F16F0" w:rsidRPr="000F16F0" w:rsidRDefault="000F16F0" w:rsidP="000F16F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spacing w:val="-3"/>
                <w:lang w:val="en-US" w:eastAsia="en-GB"/>
              </w:rPr>
            </w:pPr>
            <w:r w:rsidRPr="000F16F0">
              <w:rPr>
                <w:rFonts w:eastAsia="Times New Roman" w:cstheme="minorHAnsi"/>
                <w:b/>
                <w:spacing w:val="-3"/>
                <w:lang w:val="en-US" w:eastAsia="en-GB"/>
              </w:rPr>
              <w:t xml:space="preserve">Other resources: </w:t>
            </w:r>
          </w:p>
          <w:p w14:paraId="583E5974" w14:textId="77777777" w:rsidR="000F16F0" w:rsidRPr="00831CDF" w:rsidRDefault="000F16F0" w:rsidP="000F16F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Cs/>
                <w:spacing w:val="-3"/>
                <w:lang w:val="en-GB" w:eastAsia="en-GB"/>
              </w:rPr>
            </w:pPr>
          </w:p>
          <w:p w14:paraId="6AFA8AFC" w14:textId="77777777" w:rsidR="000F16F0" w:rsidRPr="00831CDF" w:rsidRDefault="000F16F0" w:rsidP="000F16F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  <w:t>Collaborations:</w:t>
            </w:r>
          </w:p>
          <w:p w14:paraId="28B2C934" w14:textId="77777777" w:rsidR="000F16F0" w:rsidRPr="00831CDF" w:rsidRDefault="000F16F0" w:rsidP="000F16F0">
            <w:pPr>
              <w:numPr>
                <w:ilvl w:val="0"/>
                <w:numId w:val="3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spacing w:val="-3"/>
                <w:lang w:val="nl-NL" w:eastAsia="en-GB"/>
              </w:rPr>
            </w:pPr>
            <w:r>
              <w:rPr>
                <w:rFonts w:eastAsia="Times New Roman" w:cstheme="minorHAnsi"/>
                <w:bCs/>
                <w:spacing w:val="-3"/>
                <w:lang w:val="nl-NL" w:eastAsia="en-GB"/>
              </w:rPr>
              <w:t>WPTE, WP</w:t>
            </w:r>
            <w:r w:rsidRPr="00831CDF">
              <w:rPr>
                <w:rFonts w:eastAsia="Times New Roman" w:cstheme="minorHAnsi"/>
                <w:bCs/>
                <w:spacing w:val="-3"/>
                <w:lang w:val="nl-NL" w:eastAsia="en-GB"/>
              </w:rPr>
              <w:t>DES</w:t>
            </w:r>
          </w:p>
          <w:p w14:paraId="6DDD99D8" w14:textId="77777777" w:rsidR="000F16F0" w:rsidRPr="00831CDF" w:rsidRDefault="000F16F0" w:rsidP="000F16F0">
            <w:pPr>
              <w:numPr>
                <w:ilvl w:val="0"/>
                <w:numId w:val="3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spacing w:val="-3"/>
                <w:lang w:val="nl-NL" w:eastAsia="en-GB"/>
              </w:rPr>
            </w:pPr>
            <w:r w:rsidRPr="00831CDF">
              <w:rPr>
                <w:rFonts w:eastAsia="Times New Roman" w:cstheme="minorHAnsi"/>
                <w:bCs/>
                <w:spacing w:val="-3"/>
                <w:lang w:val="nl-NL" w:eastAsia="en-GB"/>
              </w:rPr>
              <w:t xml:space="preserve">EU-CHINA </w:t>
            </w:r>
          </w:p>
          <w:p w14:paraId="6963D805" w14:textId="77777777" w:rsidR="000F16F0" w:rsidRPr="00831CDF" w:rsidRDefault="000F16F0" w:rsidP="000F16F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  <w:t>Other information:</w:t>
            </w:r>
          </w:p>
          <w:p w14:paraId="7C8E2A4F" w14:textId="36632F07" w:rsidR="000F16F0" w:rsidRPr="00831CDF" w:rsidRDefault="000F16F0" w:rsidP="000F16F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Cs/>
                <w:spacing w:val="-3"/>
                <w:lang w:val="en-GB" w:eastAsia="en-GB"/>
              </w:rPr>
              <w:lastRenderedPageBreak/>
              <w:t>Connec</w:t>
            </w:r>
            <w:r>
              <w:rPr>
                <w:rFonts w:eastAsia="Times New Roman" w:cstheme="minorHAnsi"/>
                <w:bCs/>
                <w:spacing w:val="-3"/>
                <w:lang w:val="en-GB" w:eastAsia="en-GB"/>
              </w:rPr>
              <w:t>ted to TSVVs associated with WP</w:t>
            </w:r>
            <w:r w:rsidRPr="00831CDF">
              <w:rPr>
                <w:rFonts w:eastAsia="Times New Roman" w:cstheme="minorHAnsi"/>
                <w:bCs/>
                <w:spacing w:val="-3"/>
                <w:lang w:val="en-GB" w:eastAsia="en-GB"/>
              </w:rPr>
              <w:t>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D6D25"/>
    <w:multiLevelType w:val="hybridMultilevel"/>
    <w:tmpl w:val="E47E585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11D3F"/>
    <w:multiLevelType w:val="hybridMultilevel"/>
    <w:tmpl w:val="57A4AC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10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141C6"/>
    <w:multiLevelType w:val="hybridMultilevel"/>
    <w:tmpl w:val="0198A4F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677AD"/>
    <w:multiLevelType w:val="hybridMultilevel"/>
    <w:tmpl w:val="F682A044"/>
    <w:lvl w:ilvl="0" w:tplc="EC9CD282">
      <w:start w:val="1"/>
      <w:numFmt w:val="bullet"/>
      <w:lvlText w:val=""/>
      <w:lvlJc w:val="left"/>
      <w:pPr>
        <w:ind w:left="77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5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9E26FC"/>
    <w:multiLevelType w:val="hybridMultilevel"/>
    <w:tmpl w:val="AC42DBD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709DB"/>
    <w:multiLevelType w:val="hybridMultilevel"/>
    <w:tmpl w:val="70643496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25013"/>
    <w:multiLevelType w:val="hybridMultilevel"/>
    <w:tmpl w:val="3FB6BA8C"/>
    <w:lvl w:ilvl="0" w:tplc="EC9CD282">
      <w:start w:val="1"/>
      <w:numFmt w:val="bullet"/>
      <w:lvlText w:val=""/>
      <w:lvlJc w:val="left"/>
      <w:pPr>
        <w:ind w:left="77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2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E613FF"/>
    <w:multiLevelType w:val="hybridMultilevel"/>
    <w:tmpl w:val="2CECE0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37433F"/>
    <w:multiLevelType w:val="hybridMultilevel"/>
    <w:tmpl w:val="11D0C044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4B6E86"/>
    <w:multiLevelType w:val="hybridMultilevel"/>
    <w:tmpl w:val="9F30623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F768AF"/>
    <w:multiLevelType w:val="hybridMultilevel"/>
    <w:tmpl w:val="A898472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10"/>
  </w:num>
  <w:num w:numId="2" w16cid:durableId="751589881">
    <w:abstractNumId w:val="17"/>
  </w:num>
  <w:num w:numId="3" w16cid:durableId="1834561067">
    <w:abstractNumId w:val="11"/>
  </w:num>
  <w:num w:numId="4" w16cid:durableId="1063912367">
    <w:abstractNumId w:val="6"/>
  </w:num>
  <w:num w:numId="5" w16cid:durableId="823544276">
    <w:abstractNumId w:val="9"/>
  </w:num>
  <w:num w:numId="6" w16cid:durableId="388959955">
    <w:abstractNumId w:val="3"/>
  </w:num>
  <w:num w:numId="7" w16cid:durableId="71858406">
    <w:abstractNumId w:val="15"/>
  </w:num>
  <w:num w:numId="8" w16cid:durableId="694111450">
    <w:abstractNumId w:val="13"/>
  </w:num>
  <w:num w:numId="9" w16cid:durableId="1039284696">
    <w:abstractNumId w:val="4"/>
  </w:num>
  <w:num w:numId="10" w16cid:durableId="1271352462">
    <w:abstractNumId w:val="19"/>
  </w:num>
  <w:num w:numId="11" w16cid:durableId="811097915">
    <w:abstractNumId w:val="24"/>
  </w:num>
  <w:num w:numId="12" w16cid:durableId="1198274998">
    <w:abstractNumId w:val="30"/>
  </w:num>
  <w:num w:numId="13" w16cid:durableId="1336573214">
    <w:abstractNumId w:val="29"/>
  </w:num>
  <w:num w:numId="14" w16cid:durableId="1212032073">
    <w:abstractNumId w:val="0"/>
  </w:num>
  <w:num w:numId="15" w16cid:durableId="45877587">
    <w:abstractNumId w:val="7"/>
  </w:num>
  <w:num w:numId="16" w16cid:durableId="1191727612">
    <w:abstractNumId w:val="16"/>
  </w:num>
  <w:num w:numId="17" w16cid:durableId="518006868">
    <w:abstractNumId w:val="22"/>
  </w:num>
  <w:num w:numId="18" w16cid:durableId="1642691809">
    <w:abstractNumId w:val="5"/>
  </w:num>
  <w:num w:numId="19" w16cid:durableId="1886872911">
    <w:abstractNumId w:val="1"/>
  </w:num>
  <w:num w:numId="20" w16cid:durableId="1717043805">
    <w:abstractNumId w:val="23"/>
  </w:num>
  <w:num w:numId="21" w16cid:durableId="1990667591">
    <w:abstractNumId w:val="25"/>
  </w:num>
  <w:num w:numId="22" w16cid:durableId="2006587183">
    <w:abstractNumId w:val="18"/>
  </w:num>
  <w:num w:numId="23" w16cid:durableId="524826926">
    <w:abstractNumId w:val="27"/>
  </w:num>
  <w:num w:numId="24" w16cid:durableId="1997147233">
    <w:abstractNumId w:val="28"/>
  </w:num>
  <w:num w:numId="25" w16cid:durableId="873422557">
    <w:abstractNumId w:val="2"/>
  </w:num>
  <w:num w:numId="26" w16cid:durableId="73555740">
    <w:abstractNumId w:val="12"/>
  </w:num>
  <w:num w:numId="27" w16cid:durableId="813107132">
    <w:abstractNumId w:val="8"/>
  </w:num>
  <w:num w:numId="28" w16cid:durableId="489104109">
    <w:abstractNumId w:val="20"/>
  </w:num>
  <w:num w:numId="29" w16cid:durableId="49421498">
    <w:abstractNumId w:val="14"/>
  </w:num>
  <w:num w:numId="30" w16cid:durableId="1052270545">
    <w:abstractNumId w:val="26"/>
  </w:num>
  <w:num w:numId="31" w16cid:durableId="19000905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0484E"/>
    <w:rsid w:val="00091675"/>
    <w:rsid w:val="000A398F"/>
    <w:rsid w:val="000B7716"/>
    <w:rsid w:val="000F16F0"/>
    <w:rsid w:val="000F19B2"/>
    <w:rsid w:val="000F3C9B"/>
    <w:rsid w:val="00100552"/>
    <w:rsid w:val="001133C1"/>
    <w:rsid w:val="001155C8"/>
    <w:rsid w:val="0013105F"/>
    <w:rsid w:val="001455A9"/>
    <w:rsid w:val="00152131"/>
    <w:rsid w:val="00156C05"/>
    <w:rsid w:val="00167463"/>
    <w:rsid w:val="00167E41"/>
    <w:rsid w:val="00172C09"/>
    <w:rsid w:val="00192B28"/>
    <w:rsid w:val="00197E7E"/>
    <w:rsid w:val="001E1F54"/>
    <w:rsid w:val="001E42A3"/>
    <w:rsid w:val="00204671"/>
    <w:rsid w:val="00207668"/>
    <w:rsid w:val="00234548"/>
    <w:rsid w:val="0024374C"/>
    <w:rsid w:val="002466ED"/>
    <w:rsid w:val="00247496"/>
    <w:rsid w:val="00250B85"/>
    <w:rsid w:val="00262D66"/>
    <w:rsid w:val="00263973"/>
    <w:rsid w:val="002774B2"/>
    <w:rsid w:val="00284ADB"/>
    <w:rsid w:val="0029014A"/>
    <w:rsid w:val="002949F4"/>
    <w:rsid w:val="002A713B"/>
    <w:rsid w:val="002C3547"/>
    <w:rsid w:val="003153D4"/>
    <w:rsid w:val="00317A32"/>
    <w:rsid w:val="00323EE5"/>
    <w:rsid w:val="00325ABB"/>
    <w:rsid w:val="00381E11"/>
    <w:rsid w:val="00381FE2"/>
    <w:rsid w:val="003848AB"/>
    <w:rsid w:val="003B4036"/>
    <w:rsid w:val="003F04D5"/>
    <w:rsid w:val="00431427"/>
    <w:rsid w:val="004324E0"/>
    <w:rsid w:val="00434595"/>
    <w:rsid w:val="00446904"/>
    <w:rsid w:val="004469B8"/>
    <w:rsid w:val="004470E6"/>
    <w:rsid w:val="0045078F"/>
    <w:rsid w:val="00450C35"/>
    <w:rsid w:val="00450CD8"/>
    <w:rsid w:val="00452922"/>
    <w:rsid w:val="0045725C"/>
    <w:rsid w:val="00462522"/>
    <w:rsid w:val="004834A0"/>
    <w:rsid w:val="0049679B"/>
    <w:rsid w:val="004A3BFB"/>
    <w:rsid w:val="004B68C7"/>
    <w:rsid w:val="004B6905"/>
    <w:rsid w:val="004B753D"/>
    <w:rsid w:val="004D2B1E"/>
    <w:rsid w:val="004E7B03"/>
    <w:rsid w:val="004F3622"/>
    <w:rsid w:val="005136CC"/>
    <w:rsid w:val="005339CF"/>
    <w:rsid w:val="0059748B"/>
    <w:rsid w:val="005A058C"/>
    <w:rsid w:val="005B0DD0"/>
    <w:rsid w:val="005B4F45"/>
    <w:rsid w:val="005C14E0"/>
    <w:rsid w:val="005C5A1C"/>
    <w:rsid w:val="005D2090"/>
    <w:rsid w:val="005E45A5"/>
    <w:rsid w:val="005E5A8C"/>
    <w:rsid w:val="005F3295"/>
    <w:rsid w:val="0060573D"/>
    <w:rsid w:val="00607C6B"/>
    <w:rsid w:val="006318F3"/>
    <w:rsid w:val="006319BE"/>
    <w:rsid w:val="006354A1"/>
    <w:rsid w:val="006372E6"/>
    <w:rsid w:val="006426A6"/>
    <w:rsid w:val="00642C3F"/>
    <w:rsid w:val="006B09AA"/>
    <w:rsid w:val="006E6FED"/>
    <w:rsid w:val="006F5C45"/>
    <w:rsid w:val="007107BA"/>
    <w:rsid w:val="00721827"/>
    <w:rsid w:val="00722E2E"/>
    <w:rsid w:val="00731196"/>
    <w:rsid w:val="00777A40"/>
    <w:rsid w:val="00783268"/>
    <w:rsid w:val="00790E2F"/>
    <w:rsid w:val="007951F4"/>
    <w:rsid w:val="007A44FA"/>
    <w:rsid w:val="007C0E89"/>
    <w:rsid w:val="007D07FE"/>
    <w:rsid w:val="007F2D7D"/>
    <w:rsid w:val="007F5007"/>
    <w:rsid w:val="007F6EC1"/>
    <w:rsid w:val="00800E9F"/>
    <w:rsid w:val="0080230A"/>
    <w:rsid w:val="008150DC"/>
    <w:rsid w:val="00825ACB"/>
    <w:rsid w:val="0082634F"/>
    <w:rsid w:val="00826A4F"/>
    <w:rsid w:val="00832CD0"/>
    <w:rsid w:val="00843DD7"/>
    <w:rsid w:val="00854C67"/>
    <w:rsid w:val="0087033F"/>
    <w:rsid w:val="00892931"/>
    <w:rsid w:val="00892C37"/>
    <w:rsid w:val="008B5C76"/>
    <w:rsid w:val="008C3CE6"/>
    <w:rsid w:val="008C69D3"/>
    <w:rsid w:val="009016C8"/>
    <w:rsid w:val="009022FE"/>
    <w:rsid w:val="00941192"/>
    <w:rsid w:val="009657A3"/>
    <w:rsid w:val="00981241"/>
    <w:rsid w:val="009A3344"/>
    <w:rsid w:val="009A438A"/>
    <w:rsid w:val="009A5A1E"/>
    <w:rsid w:val="009E7D4D"/>
    <w:rsid w:val="00A141F3"/>
    <w:rsid w:val="00A25B49"/>
    <w:rsid w:val="00A33CC0"/>
    <w:rsid w:val="00A40D64"/>
    <w:rsid w:val="00A43F39"/>
    <w:rsid w:val="00A71BEE"/>
    <w:rsid w:val="00A737D6"/>
    <w:rsid w:val="00A7516D"/>
    <w:rsid w:val="00AB137E"/>
    <w:rsid w:val="00AB6449"/>
    <w:rsid w:val="00AE50BB"/>
    <w:rsid w:val="00AF5E26"/>
    <w:rsid w:val="00B14D96"/>
    <w:rsid w:val="00B3431A"/>
    <w:rsid w:val="00B34379"/>
    <w:rsid w:val="00BB1288"/>
    <w:rsid w:val="00BC3A28"/>
    <w:rsid w:val="00BC6DF8"/>
    <w:rsid w:val="00BE134A"/>
    <w:rsid w:val="00BE34AC"/>
    <w:rsid w:val="00C13F67"/>
    <w:rsid w:val="00C14900"/>
    <w:rsid w:val="00C32076"/>
    <w:rsid w:val="00C42538"/>
    <w:rsid w:val="00C46152"/>
    <w:rsid w:val="00C46A3E"/>
    <w:rsid w:val="00C51202"/>
    <w:rsid w:val="00C555D1"/>
    <w:rsid w:val="00C63B16"/>
    <w:rsid w:val="00C76777"/>
    <w:rsid w:val="00C76CC7"/>
    <w:rsid w:val="00C87CB8"/>
    <w:rsid w:val="00CF6EAD"/>
    <w:rsid w:val="00D2778B"/>
    <w:rsid w:val="00D7216D"/>
    <w:rsid w:val="00DA242B"/>
    <w:rsid w:val="00DB2781"/>
    <w:rsid w:val="00DD10BA"/>
    <w:rsid w:val="00DD244E"/>
    <w:rsid w:val="00E411E7"/>
    <w:rsid w:val="00E55FB2"/>
    <w:rsid w:val="00E7617B"/>
    <w:rsid w:val="00E92343"/>
    <w:rsid w:val="00E958BE"/>
    <w:rsid w:val="00ED1AD8"/>
    <w:rsid w:val="00EE2F0C"/>
    <w:rsid w:val="00EE4622"/>
    <w:rsid w:val="00EE4FE7"/>
    <w:rsid w:val="00EF7ACE"/>
    <w:rsid w:val="00F10609"/>
    <w:rsid w:val="00F408CE"/>
    <w:rsid w:val="00F447F7"/>
    <w:rsid w:val="00F51853"/>
    <w:rsid w:val="00F60E55"/>
    <w:rsid w:val="00F9188D"/>
    <w:rsid w:val="00FB3951"/>
    <w:rsid w:val="00FC3310"/>
    <w:rsid w:val="00FD674E"/>
    <w:rsid w:val="00FD7467"/>
    <w:rsid w:val="00FF1AC2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467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2022-09-20T08:38:00Z</dcterms:created>
  <dcterms:modified xsi:type="dcterms:W3CDTF">2022-09-20T08:38:00Z</dcterms:modified>
</cp:coreProperties>
</file>