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DF6EC0F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FD674E">
              <w:rPr>
                <w:rFonts w:ascii="Calibri" w:eastAsia="SimSun" w:hAnsi="Calibri" w:cs="Calibri"/>
                <w:color w:val="000000"/>
              </w:rPr>
              <w:t>7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75883612" w:rsidR="00381E11" w:rsidRPr="00E411E7" w:rsidRDefault="00FD674E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 xml:space="preserve">I. Bogdanovic </w:t>
            </w:r>
            <w:proofErr w:type="spellStart"/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Radovic</w:t>
            </w:r>
            <w:proofErr w:type="spellEnd"/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(RBI)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7095FBE1" w14:textId="77777777" w:rsidR="00FD674E" w:rsidRPr="00FD674E" w:rsidRDefault="00FD674E" w:rsidP="00FD674E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FD674E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ERDA and PIXE characterization of selected Be and W reference samples (RBI)</w:t>
            </w:r>
          </w:p>
          <w:p w14:paraId="0C1108C0" w14:textId="7026E6CF" w:rsidR="005D2090" w:rsidRPr="00790E2F" w:rsidRDefault="005D209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TDS, </w:t>
                  </w: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eastAsia="en-GB"/>
                    </w:rPr>
                    <w:t>XPS, XRD, and SEM</w:t>
                  </w: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FD67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FD674E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D006 (V. Nemanic, </w:t>
                  </w:r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 xml:space="preserve">M.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Panjan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lang w:val="en-GB" w:eastAsia="en-GB"/>
                    </w:rPr>
                    <w:t>,</w:t>
                  </w:r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M.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Zumer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(TDS), J.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Zavasnik</w:t>
                  </w:r>
                  <w:proofErr w:type="spellEnd"/>
                  <w:r w:rsidRPr="00FD67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FD674E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color w:val="000000" w:themeColor="text1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FD674E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FD67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FD674E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774B2"/>
    <w:rsid w:val="00284ADB"/>
    <w:rsid w:val="002A713B"/>
    <w:rsid w:val="00317A32"/>
    <w:rsid w:val="00325ABB"/>
    <w:rsid w:val="00381E11"/>
    <w:rsid w:val="003848AB"/>
    <w:rsid w:val="003B4036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411E7"/>
    <w:rsid w:val="00E55FB2"/>
    <w:rsid w:val="00E7617B"/>
    <w:rsid w:val="00EE4622"/>
    <w:rsid w:val="00F51853"/>
    <w:rsid w:val="00FD674E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2022-09-12T11:02:00Z</dcterms:created>
  <dcterms:modified xsi:type="dcterms:W3CDTF">2022-09-12T11:02:00Z</dcterms:modified>
</cp:coreProperties>
</file>