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1336ABBA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FF24DC">
              <w:rPr>
                <w:rFonts w:ascii="Calibri" w:eastAsia="SimSun" w:hAnsi="Calibri" w:cs="Calibri"/>
                <w:color w:val="000000"/>
              </w:rPr>
              <w:t>6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3A08E63" w:rsidR="00381E11" w:rsidRPr="006E6FED" w:rsidRDefault="00FF24DC" w:rsidP="006E6FED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bCs/>
                <w:spacing w:val="-3"/>
                <w:lang w:eastAsia="en-GB"/>
              </w:rPr>
            </w:pPr>
            <w:r w:rsidRPr="00FF24DC">
              <w:rPr>
                <w:bCs/>
                <w:spacing w:val="-3"/>
                <w:lang w:eastAsia="en-GB"/>
              </w:rPr>
              <w:t xml:space="preserve">S. </w:t>
            </w:r>
            <w:proofErr w:type="spellStart"/>
            <w:r w:rsidRPr="00FF24DC">
              <w:rPr>
                <w:bCs/>
                <w:spacing w:val="-3"/>
                <w:lang w:eastAsia="en-GB"/>
              </w:rPr>
              <w:t>Ratynskaia</w:t>
            </w:r>
            <w:proofErr w:type="spellEnd"/>
            <w:r>
              <w:rPr>
                <w:bCs/>
                <w:spacing w:val="-3"/>
                <w:lang w:eastAsia="en-GB"/>
              </w:rPr>
              <w:t xml:space="preserve"> (VR)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B766399" w14:textId="77777777" w:rsidR="00FF24DC" w:rsidRPr="00FF24DC" w:rsidRDefault="00FF24DC" w:rsidP="00FF24D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color w:val="000000" w:themeColor="text1"/>
                <w:spacing w:val="-3"/>
                <w:lang w:val="en-US" w:eastAsia="en-GB"/>
              </w:rPr>
            </w:pPr>
            <w:r w:rsidRPr="00FF24DC">
              <w:rPr>
                <w:color w:val="000000" w:themeColor="text1"/>
                <w:spacing w:val="-3"/>
                <w:lang w:val="en-US" w:eastAsia="en-GB"/>
              </w:rPr>
              <w:t>Semi-empirical analytic expressions of emitted current escaping form tungsten surfaces (inter- and intra-ELM conditions) (VR)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GyM</w:t>
                  </w:r>
                  <w:proofErr w:type="spellEnd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>ELMy</w:t>
                  </w:r>
                  <w:proofErr w:type="spellEnd"/>
                  <w:r w:rsidRPr="00FF24DC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FF24DC">
                    <w:rPr>
                      <w:color w:val="000000" w:themeColor="text1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FF24DC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FF24DC">
                    <w:rPr>
                      <w:color w:val="000000" w:themeColor="text1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C46A3E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Westerhof,  </w:t>
                  </w:r>
                  <w:r w:rsidRPr="00C46A3E">
                    <w:rPr>
                      <w:color w:val="D9D9D9" w:themeColor="background1" w:themeShade="D9"/>
                      <w:lang w:val="de-DE"/>
                    </w:rPr>
                    <w:t>J.</w:t>
                  </w:r>
                  <w:proofErr w:type="gramEnd"/>
                  <w:r w:rsidRPr="00C46A3E">
                    <w:rPr>
                      <w:color w:val="D9D9D9" w:themeColor="background1" w:themeShade="D9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49679B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D003 (M.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, E.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Tonello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9016C8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9016C8">
                    <w:rPr>
                      <w:color w:val="D9D9D9" w:themeColor="background1" w:themeShade="D9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FF24DC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 xml:space="preserve">D005 (D. </w:t>
                  </w:r>
                  <w:proofErr w:type="spellStart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>Tskhakaya</w:t>
                  </w:r>
                  <w:proofErr w:type="spellEnd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 xml:space="preserve">, M. Komm, A. </w:t>
                  </w:r>
                  <w:proofErr w:type="spellStart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>Podolnik</w:t>
                  </w:r>
                  <w:proofErr w:type="spellEnd"/>
                  <w:r w:rsidRPr="00FF24DC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FF24DC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FF24DC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FF24DC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FF24DC" w:rsidRDefault="00800E9F" w:rsidP="00800E9F">
                  <w:pPr>
                    <w:spacing w:beforeLines="20" w:before="48" w:afterLines="20" w:after="48" w:line="276" w:lineRule="auto"/>
                    <w:rPr>
                      <w:color w:val="000000" w:themeColor="text1"/>
                      <w:lang w:val="pl-PL" w:eastAsia="en-GB"/>
                    </w:rPr>
                  </w:pPr>
                  <w:r w:rsidRPr="00FF24DC">
                    <w:rPr>
                      <w:color w:val="000000" w:themeColor="text1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Järvinen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H.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Kumpulainen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3EE5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9679B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6E6FED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46A3E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2022-09-12T12:49:00Z</dcterms:created>
  <dcterms:modified xsi:type="dcterms:W3CDTF">2022-09-12T12:49:00Z</dcterms:modified>
</cp:coreProperties>
</file>