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916B7FC"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3153D4">
              <w:rPr>
                <w:rFonts w:ascii="Calibri" w:eastAsia="SimSun" w:hAnsi="Calibri" w:cs="Calibri"/>
                <w:color w:val="000000"/>
              </w:rPr>
              <w:t>4</w:t>
            </w:r>
            <w:r w:rsidRPr="00172C09">
              <w:rPr>
                <w:rFonts w:ascii="Calibri" w:eastAsia="SimSun" w:hAnsi="Calibri" w:cs="Calibri"/>
                <w:color w:val="000000"/>
              </w:rPr>
              <w:t>.T-T002-D0</w:t>
            </w:r>
            <w:r>
              <w:rPr>
                <w:rFonts w:ascii="Calibri" w:eastAsia="SimSun" w:hAnsi="Calibri" w:cs="Calibri"/>
                <w:color w:val="000000"/>
              </w:rPr>
              <w:t>0</w:t>
            </w:r>
            <w:r w:rsidR="00234548">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805C7F1" w:rsidR="00381E11" w:rsidRPr="00642C3F" w:rsidRDefault="00234548" w:rsidP="00C555D1">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M. Groth</w:t>
            </w:r>
            <w:r>
              <w:rPr>
                <w:bCs/>
                <w:color w:val="000000" w:themeColor="text1"/>
                <w:spacing w:val="-3"/>
                <w:lang w:eastAsia="en-GB"/>
              </w:rPr>
              <w:t xml:space="preserve"> (VTT)</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153D4" w:rsidRPr="00B3431A" w14:paraId="32331656" w14:textId="77777777" w:rsidTr="001455A9">
        <w:trPr>
          <w:trHeight w:val="453"/>
        </w:trPr>
        <w:tc>
          <w:tcPr>
            <w:tcW w:w="1860" w:type="dxa"/>
          </w:tcPr>
          <w:p w14:paraId="5C687F07" w14:textId="009C85F5" w:rsidR="003153D4" w:rsidRPr="00263973" w:rsidRDefault="003153D4" w:rsidP="003153D4">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D4871D0" w:rsidR="003153D4" w:rsidRPr="00263973" w:rsidRDefault="003153D4" w:rsidP="003153D4">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53D4">
              <w:rPr>
                <w:iCs/>
                <w:color w:val="000000" w:themeColor="text1"/>
                <w:spacing w:val="-3"/>
                <w:szCs w:val="20"/>
                <w:lang w:val="en-US" w:eastAsia="en-GB"/>
              </w:rPr>
              <w:t>SP D.4 Neutral Particles Modelling</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29B49484" w14:textId="77777777" w:rsidR="00234548" w:rsidRPr="00234548" w:rsidRDefault="00234548" w:rsidP="00234548">
            <w:pPr>
              <w:tabs>
                <w:tab w:val="left" w:pos="-1440"/>
                <w:tab w:val="num" w:pos="360"/>
              </w:tabs>
              <w:suppressAutoHyphens/>
              <w:spacing w:beforeLines="20" w:before="48" w:afterLines="20" w:after="48" w:line="276" w:lineRule="auto"/>
              <w:jc w:val="both"/>
              <w:rPr>
                <w:spacing w:val="-3"/>
                <w:lang w:val="en-US" w:eastAsia="en-GB"/>
              </w:rPr>
            </w:pPr>
            <w:r w:rsidRPr="00234548">
              <w:rPr>
                <w:spacing w:val="-3"/>
                <w:lang w:val="en-US" w:eastAsia="en-GB"/>
              </w:rPr>
              <w:t>Atomic and molecular fluxes to the wall surfaces (VTT)</w:t>
            </w:r>
          </w:p>
          <w:p w14:paraId="0C1108C0" w14:textId="60944120"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153D4" w:rsidRPr="003153D4" w14:paraId="7D8F9FE1" w14:textId="77777777" w:rsidTr="001455A9">
        <w:trPr>
          <w:trHeight w:val="453"/>
        </w:trPr>
        <w:tc>
          <w:tcPr>
            <w:tcW w:w="9030" w:type="dxa"/>
            <w:gridSpan w:val="11"/>
          </w:tcPr>
          <w:p w14:paraId="3916FC24" w14:textId="77777777" w:rsidR="003153D4" w:rsidRPr="003153D4" w:rsidRDefault="003153D4" w:rsidP="003153D4">
            <w:pPr>
              <w:spacing w:after="0" w:line="240" w:lineRule="auto"/>
              <w:jc w:val="both"/>
              <w:rPr>
                <w:color w:val="000000" w:themeColor="text1"/>
                <w:szCs w:val="20"/>
                <w:lang w:val="en-US"/>
              </w:rPr>
            </w:pPr>
            <w:r w:rsidRPr="003153D4">
              <w:rPr>
                <w:color w:val="000000" w:themeColor="text1"/>
                <w:szCs w:val="20"/>
                <w:lang w:val="en-US"/>
              </w:rPr>
              <w:t>Modelling of neutrals implies the analysis of the performance of particle exhaust systems with the aim of optimization. This is foreseen for current devices and can influence the design of pumping gaps for present machines (</w:t>
            </w:r>
            <w:proofErr w:type="gramStart"/>
            <w:r w:rsidRPr="003153D4">
              <w:rPr>
                <w:color w:val="000000" w:themeColor="text1"/>
                <w:szCs w:val="20"/>
                <w:lang w:val="en-US"/>
              </w:rPr>
              <w:t>e.g.</w:t>
            </w:r>
            <w:proofErr w:type="gramEnd"/>
            <w:r w:rsidRPr="003153D4">
              <w:rPr>
                <w:color w:val="000000" w:themeColor="text1"/>
                <w:szCs w:val="20"/>
                <w:lang w:val="en-US"/>
              </w:rPr>
              <w:t xml:space="preserve"> for W7-X) and provides important information for future devices like DEMO. For the modelling codes like DIVGAS can be applied.</w:t>
            </w:r>
          </w:p>
          <w:p w14:paraId="78736250" w14:textId="41D3BCD5" w:rsidR="003153D4" w:rsidRPr="00167463" w:rsidRDefault="003153D4" w:rsidP="003153D4">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53D4">
              <w:rPr>
                <w:color w:val="000000" w:themeColor="text1"/>
                <w:szCs w:val="20"/>
                <w:lang w:val="en-US"/>
              </w:rPr>
              <w:t xml:space="preserve">The calculation of neutral fluxes, including energy and angular distribution, is important to estimate their impact on the erosion </w:t>
            </w:r>
            <w:proofErr w:type="gramStart"/>
            <w:r w:rsidRPr="003153D4">
              <w:rPr>
                <w:color w:val="000000" w:themeColor="text1"/>
                <w:szCs w:val="20"/>
                <w:lang w:val="en-US"/>
              </w:rPr>
              <w:t>in particular at</w:t>
            </w:r>
            <w:proofErr w:type="gramEnd"/>
            <w:r w:rsidRPr="003153D4">
              <w:rPr>
                <w:color w:val="000000" w:themeColor="text1"/>
                <w:szCs w:val="20"/>
                <w:lang w:val="en-US"/>
              </w:rPr>
              <w:t xml:space="preserve"> the first wall. The output will be used within migration modelling studies. The neutral fluxes can be modelled for instance by EIRENE post-processing of SOLPS-ITER simulations.</w:t>
            </w:r>
          </w:p>
        </w:tc>
      </w:tr>
      <w:tr w:rsidR="003153D4" w:rsidRPr="003153D4" w14:paraId="6D7DE424" w14:textId="77777777" w:rsidTr="001455A9">
        <w:trPr>
          <w:trHeight w:val="453"/>
        </w:trPr>
        <w:tc>
          <w:tcPr>
            <w:tcW w:w="9030" w:type="dxa"/>
            <w:gridSpan w:val="11"/>
          </w:tcPr>
          <w:p w14:paraId="11A63C0E"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153D4">
              <w:rPr>
                <w:b/>
                <w:bCs/>
                <w:spacing w:val="-3"/>
                <w:szCs w:val="20"/>
                <w:lang w:val="en-US" w:eastAsia="en-GB"/>
              </w:rPr>
              <w:t>Inputs required:</w:t>
            </w:r>
            <w:r w:rsidRPr="003153D4">
              <w:rPr>
                <w:b/>
                <w:bCs/>
                <w:spacing w:val="-3"/>
                <w:szCs w:val="20"/>
                <w:lang w:val="en-US" w:eastAsia="en-GB"/>
              </w:rPr>
              <w:tab/>
            </w:r>
          </w:p>
          <w:p w14:paraId="628D9AF0" w14:textId="315AAC0B" w:rsidR="003153D4" w:rsidRPr="003153D4" w:rsidRDefault="003153D4" w:rsidP="003153D4">
            <w:pPr>
              <w:spacing w:after="0" w:line="240" w:lineRule="auto"/>
              <w:jc w:val="both"/>
              <w:rPr>
                <w:color w:val="000000" w:themeColor="text1"/>
                <w:szCs w:val="20"/>
                <w:lang w:val="en-US"/>
              </w:rPr>
            </w:pPr>
            <w:r w:rsidRPr="003153D4">
              <w:rPr>
                <w:bCs/>
                <w:color w:val="000000" w:themeColor="text1"/>
                <w:spacing w:val="-3"/>
                <w:szCs w:val="20"/>
                <w:lang w:val="en-US" w:eastAsia="en-GB"/>
              </w:rPr>
              <w:t>Plasma parameters (</w:t>
            </w:r>
            <w:proofErr w:type="gramStart"/>
            <w:r w:rsidRPr="003153D4">
              <w:rPr>
                <w:bCs/>
                <w:color w:val="000000" w:themeColor="text1"/>
                <w:spacing w:val="-3"/>
                <w:szCs w:val="20"/>
                <w:lang w:val="en-US" w:eastAsia="en-GB"/>
              </w:rPr>
              <w:t>e.g.</w:t>
            </w:r>
            <w:proofErr w:type="gramEnd"/>
            <w:r w:rsidRPr="003153D4">
              <w:rPr>
                <w:bCs/>
                <w:color w:val="000000" w:themeColor="text1"/>
                <w:spacing w:val="-3"/>
                <w:szCs w:val="20"/>
                <w:lang w:val="en-US" w:eastAsia="en-GB"/>
              </w:rPr>
              <w:t xml:space="preserve"> from WPDES, WPTE)</w:t>
            </w:r>
          </w:p>
        </w:tc>
      </w:tr>
      <w:tr w:rsidR="003153D4" w:rsidRPr="003153D4" w14:paraId="6C542B34" w14:textId="77777777" w:rsidTr="001455A9">
        <w:trPr>
          <w:trHeight w:val="453"/>
        </w:trPr>
        <w:tc>
          <w:tcPr>
            <w:tcW w:w="9030" w:type="dxa"/>
            <w:gridSpan w:val="11"/>
          </w:tcPr>
          <w:p w14:paraId="740A6811"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4E474FE2" w14:textId="77777777" w:rsidR="003153D4" w:rsidRPr="003153D4" w:rsidRDefault="003153D4" w:rsidP="003153D4">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153D4">
              <w:rPr>
                <w:color w:val="000000" w:themeColor="text1"/>
                <w:szCs w:val="20"/>
                <w:lang w:val="en-US" w:eastAsia="en-GB"/>
              </w:rPr>
              <w:t>DIVGAS code development and modelling of neutral particle gas dynamics and exhaust for DEMO (KIT)</w:t>
            </w:r>
          </w:p>
          <w:p w14:paraId="1B8C3183" w14:textId="20D066BF"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153D4">
              <w:rPr>
                <w:color w:val="000000" w:themeColor="text1"/>
                <w:szCs w:val="20"/>
                <w:lang w:val="en-US" w:eastAsia="en-GB"/>
              </w:rPr>
              <w:t>Post-processing of plasma modelling with SOLPS or OSM/EIRENE to get neutral fluxes to the walls (VTT)</w:t>
            </w:r>
          </w:p>
        </w:tc>
      </w:tr>
      <w:tr w:rsidR="003153D4" w:rsidRPr="003153D4" w14:paraId="05BD0F08" w14:textId="77777777" w:rsidTr="001455A9">
        <w:trPr>
          <w:trHeight w:val="453"/>
        </w:trPr>
        <w:tc>
          <w:tcPr>
            <w:tcW w:w="9030" w:type="dxa"/>
            <w:gridSpan w:val="11"/>
          </w:tcPr>
          <w:p w14:paraId="40F657A9"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3153D4" w:rsidRPr="00831CDF" w14:paraId="08BC55DB" w14:textId="77777777" w:rsidTr="000E34C6">
              <w:tc>
                <w:tcPr>
                  <w:tcW w:w="1576" w:type="dxa"/>
                </w:tcPr>
                <w:p w14:paraId="458DB93F" w14:textId="77777777" w:rsidR="003153D4" w:rsidRPr="00831CDF" w:rsidRDefault="003153D4" w:rsidP="003153D4">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69089155" w14:textId="77777777" w:rsidR="003153D4" w:rsidRPr="00831CDF" w:rsidRDefault="003153D4" w:rsidP="003153D4">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3153D4" w:rsidRPr="00831CDF" w14:paraId="258E1F44" w14:textId="77777777" w:rsidTr="000E34C6">
              <w:tc>
                <w:tcPr>
                  <w:tcW w:w="1576" w:type="dxa"/>
                </w:tcPr>
                <w:p w14:paraId="3C365C38" w14:textId="77777777" w:rsidR="003153D4" w:rsidRPr="00234548" w:rsidRDefault="003153D4" w:rsidP="003153D4">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234548">
                    <w:rPr>
                      <w:color w:val="D9D9D9" w:themeColor="background1" w:themeShade="D9"/>
                      <w:spacing w:val="-3"/>
                      <w:lang w:eastAsia="en-GB"/>
                    </w:rPr>
                    <w:t>D001</w:t>
                  </w:r>
                </w:p>
              </w:tc>
              <w:tc>
                <w:tcPr>
                  <w:tcW w:w="7199" w:type="dxa"/>
                </w:tcPr>
                <w:p w14:paraId="0C7CA9E3" w14:textId="77777777" w:rsidR="003153D4" w:rsidRPr="00234548" w:rsidRDefault="003153D4" w:rsidP="003153D4">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234548">
                    <w:rPr>
                      <w:color w:val="D9D9D9" w:themeColor="background1" w:themeShade="D9"/>
                      <w:spacing w:val="-3"/>
                      <w:lang w:eastAsia="en-GB"/>
                    </w:rPr>
                    <w:t>Updated version of DIVGAS and benchmarking simulations studying the newly developed features of the code on the example of DEMO divertor. (KIT)</w:t>
                  </w:r>
                </w:p>
              </w:tc>
            </w:tr>
            <w:tr w:rsidR="003153D4" w:rsidRPr="003153D4" w14:paraId="2570CA98" w14:textId="77777777" w:rsidTr="000E34C6">
              <w:tc>
                <w:tcPr>
                  <w:tcW w:w="1576" w:type="dxa"/>
                </w:tcPr>
                <w:p w14:paraId="58523736" w14:textId="77777777" w:rsidR="003153D4" w:rsidRPr="00234548" w:rsidRDefault="003153D4" w:rsidP="003153D4">
                  <w:pPr>
                    <w:tabs>
                      <w:tab w:val="left" w:pos="-1440"/>
                      <w:tab w:val="num" w:pos="360"/>
                    </w:tabs>
                    <w:suppressAutoHyphens/>
                    <w:spacing w:beforeLines="20" w:before="48" w:afterLines="20" w:after="48" w:line="276" w:lineRule="auto"/>
                    <w:rPr>
                      <w:color w:val="000000" w:themeColor="text1"/>
                      <w:spacing w:val="-3"/>
                      <w:lang w:eastAsia="en-GB"/>
                    </w:rPr>
                  </w:pPr>
                  <w:r w:rsidRPr="00234548">
                    <w:rPr>
                      <w:color w:val="000000" w:themeColor="text1"/>
                      <w:spacing w:val="-3"/>
                      <w:lang w:eastAsia="en-GB"/>
                    </w:rPr>
                    <w:t>D002</w:t>
                  </w:r>
                </w:p>
              </w:tc>
              <w:tc>
                <w:tcPr>
                  <w:tcW w:w="7199" w:type="dxa"/>
                </w:tcPr>
                <w:p w14:paraId="651D05B5" w14:textId="77777777" w:rsidR="003153D4" w:rsidRPr="00234548" w:rsidRDefault="003153D4" w:rsidP="003153D4">
                  <w:pPr>
                    <w:tabs>
                      <w:tab w:val="left" w:pos="-1440"/>
                      <w:tab w:val="num" w:pos="360"/>
                    </w:tabs>
                    <w:suppressAutoHyphens/>
                    <w:spacing w:beforeLines="20" w:before="48" w:afterLines="20" w:after="48" w:line="276" w:lineRule="auto"/>
                    <w:rPr>
                      <w:color w:val="000000" w:themeColor="text1"/>
                      <w:spacing w:val="-3"/>
                      <w:lang w:eastAsia="en-GB"/>
                    </w:rPr>
                  </w:pPr>
                  <w:r w:rsidRPr="00234548">
                    <w:rPr>
                      <w:color w:val="000000" w:themeColor="text1"/>
                      <w:spacing w:val="-3"/>
                      <w:lang w:eastAsia="en-GB"/>
                    </w:rPr>
                    <w:t>Atomic and molecular fluxes to the wall surfaces (VTT)</w:t>
                  </w:r>
                </w:p>
              </w:tc>
            </w:tr>
          </w:tbl>
          <w:p w14:paraId="57D44738"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3153D4" w:rsidRPr="003153D4" w14:paraId="4AEFF0A5" w14:textId="77777777" w:rsidTr="001455A9">
        <w:trPr>
          <w:trHeight w:val="453"/>
        </w:trPr>
        <w:tc>
          <w:tcPr>
            <w:tcW w:w="9030" w:type="dxa"/>
            <w:gridSpan w:val="11"/>
          </w:tcPr>
          <w:p w14:paraId="71EFBCA9"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Management Information</w:t>
            </w:r>
          </w:p>
          <w:p w14:paraId="15258D9E"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i/>
                <w:iCs/>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3153D4" w:rsidRPr="00831CDF" w14:paraId="0C252F7A" w14:textId="77777777" w:rsidTr="000E34C6">
              <w:trPr>
                <w:trHeight w:val="313"/>
              </w:trPr>
              <w:tc>
                <w:tcPr>
                  <w:tcW w:w="1877" w:type="dxa"/>
                  <w:tcBorders>
                    <w:bottom w:val="single" w:sz="4" w:space="0" w:color="auto"/>
                  </w:tcBorders>
                </w:tcPr>
                <w:p w14:paraId="5CB6A15E"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Deliverable Owner</w:t>
                  </w:r>
                </w:p>
              </w:tc>
              <w:tc>
                <w:tcPr>
                  <w:tcW w:w="1220" w:type="dxa"/>
                  <w:tcBorders>
                    <w:bottom w:val="single" w:sz="4" w:space="0" w:color="auto"/>
                  </w:tcBorders>
                </w:tcPr>
                <w:p w14:paraId="65596B1D"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326F1AD1"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
                      <w:bCs/>
                      <w:spacing w:val="-3"/>
                      <w:lang w:eastAsia="en-GB"/>
                    </w:rPr>
                  </w:pPr>
                  <w:r w:rsidRPr="00831CDF">
                    <w:rPr>
                      <w:b/>
                      <w:bCs/>
                      <w:spacing w:val="-3"/>
                      <w:lang w:eastAsia="en-GB"/>
                    </w:rPr>
                    <w:t>PM</w:t>
                  </w:r>
                </w:p>
              </w:tc>
              <w:tc>
                <w:tcPr>
                  <w:tcW w:w="4340" w:type="dxa"/>
                  <w:tcBorders>
                    <w:bottom w:val="single" w:sz="4" w:space="0" w:color="auto"/>
                  </w:tcBorders>
                </w:tcPr>
                <w:p w14:paraId="6B649140"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3153D4" w:rsidRPr="003153D4" w14:paraId="4BC12DF6" w14:textId="77777777" w:rsidTr="000E34C6">
              <w:trPr>
                <w:trHeight w:val="329"/>
              </w:trPr>
              <w:tc>
                <w:tcPr>
                  <w:tcW w:w="1877" w:type="dxa"/>
                  <w:tcBorders>
                    <w:bottom w:val="single" w:sz="4" w:space="0" w:color="auto"/>
                  </w:tcBorders>
                </w:tcPr>
                <w:p w14:paraId="099B0C1A" w14:textId="77777777" w:rsidR="003153D4" w:rsidRPr="00234548"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234548">
                    <w:rPr>
                      <w:bCs/>
                      <w:color w:val="D9D9D9" w:themeColor="background1" w:themeShade="D9"/>
                      <w:spacing w:val="-3"/>
                      <w:lang w:eastAsia="en-GB"/>
                    </w:rPr>
                    <w:t>Ch. Day</w:t>
                  </w:r>
                </w:p>
              </w:tc>
              <w:tc>
                <w:tcPr>
                  <w:tcW w:w="1220" w:type="dxa"/>
                  <w:tcBorders>
                    <w:bottom w:val="single" w:sz="4" w:space="0" w:color="auto"/>
                  </w:tcBorders>
                </w:tcPr>
                <w:p w14:paraId="1C2BFE71" w14:textId="77777777" w:rsidR="003153D4" w:rsidRPr="00234548" w:rsidRDefault="003153D4" w:rsidP="003153D4">
                  <w:pPr>
                    <w:spacing w:beforeLines="20" w:before="48" w:afterLines="20" w:after="48" w:line="276" w:lineRule="auto"/>
                    <w:rPr>
                      <w:bCs/>
                      <w:color w:val="D9D9D9" w:themeColor="background1" w:themeShade="D9"/>
                      <w:spacing w:val="-3"/>
                      <w:lang w:eastAsia="en-GB"/>
                    </w:rPr>
                  </w:pPr>
                  <w:r w:rsidRPr="00234548">
                    <w:rPr>
                      <w:bCs/>
                      <w:color w:val="D9D9D9" w:themeColor="background1" w:themeShade="D9"/>
                      <w:spacing w:val="-3"/>
                      <w:lang w:eastAsia="en-GB"/>
                    </w:rPr>
                    <w:t>KIT</w:t>
                  </w:r>
                </w:p>
              </w:tc>
              <w:tc>
                <w:tcPr>
                  <w:tcW w:w="1120" w:type="dxa"/>
                  <w:tcBorders>
                    <w:bottom w:val="single" w:sz="4" w:space="0" w:color="auto"/>
                  </w:tcBorders>
                </w:tcPr>
                <w:p w14:paraId="5ECCE2FB" w14:textId="77777777" w:rsidR="003153D4" w:rsidRPr="00234548"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234548">
                    <w:rPr>
                      <w:bCs/>
                      <w:color w:val="D9D9D9" w:themeColor="background1" w:themeShade="D9"/>
                      <w:spacing w:val="-3"/>
                      <w:lang w:eastAsia="en-GB"/>
                    </w:rPr>
                    <w:t>9</w:t>
                  </w:r>
                </w:p>
              </w:tc>
              <w:tc>
                <w:tcPr>
                  <w:tcW w:w="4340" w:type="dxa"/>
                  <w:tcBorders>
                    <w:bottom w:val="single" w:sz="4" w:space="0" w:color="auto"/>
                  </w:tcBorders>
                  <w:shd w:val="clear" w:color="auto" w:fill="FFFFFF" w:themeFill="background1"/>
                </w:tcPr>
                <w:p w14:paraId="752C9E48" w14:textId="77777777" w:rsidR="003153D4" w:rsidRPr="00234548"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234548">
                    <w:rPr>
                      <w:bCs/>
                      <w:color w:val="D9D9D9" w:themeColor="background1" w:themeShade="D9"/>
                      <w:spacing w:val="-3"/>
                      <w:lang w:eastAsia="en-GB"/>
                    </w:rPr>
                    <w:t xml:space="preserve">D001 (S. </w:t>
                  </w:r>
                  <w:proofErr w:type="spellStart"/>
                  <w:r w:rsidRPr="00234548">
                    <w:rPr>
                      <w:bCs/>
                      <w:color w:val="D9D9D9" w:themeColor="background1" w:themeShade="D9"/>
                      <w:spacing w:val="-3"/>
                      <w:lang w:eastAsia="en-GB"/>
                    </w:rPr>
                    <w:t>Varoutis</w:t>
                  </w:r>
                  <w:proofErr w:type="spellEnd"/>
                  <w:r w:rsidRPr="00234548">
                    <w:rPr>
                      <w:bCs/>
                      <w:color w:val="D9D9D9" w:themeColor="background1" w:themeShade="D9"/>
                      <w:spacing w:val="-3"/>
                      <w:lang w:eastAsia="en-GB"/>
                    </w:rPr>
                    <w:t>, C. Tantos)</w:t>
                  </w:r>
                </w:p>
              </w:tc>
            </w:tr>
            <w:tr w:rsidR="003153D4" w:rsidRPr="000C0564" w14:paraId="1319C48B" w14:textId="77777777" w:rsidTr="000E34C6">
              <w:trPr>
                <w:trHeight w:val="329"/>
              </w:trPr>
              <w:tc>
                <w:tcPr>
                  <w:tcW w:w="1877" w:type="dxa"/>
                  <w:tcBorders>
                    <w:bottom w:val="single" w:sz="4" w:space="0" w:color="auto"/>
                  </w:tcBorders>
                </w:tcPr>
                <w:p w14:paraId="4D0D0F4E" w14:textId="77777777" w:rsidR="003153D4" w:rsidRPr="00234548"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234548">
                    <w:rPr>
                      <w:bCs/>
                      <w:color w:val="000000" w:themeColor="text1"/>
                      <w:spacing w:val="-3"/>
                      <w:lang w:eastAsia="en-GB"/>
                    </w:rPr>
                    <w:t xml:space="preserve">M. </w:t>
                  </w:r>
                  <w:proofErr w:type="spellStart"/>
                  <w:r w:rsidRPr="00234548">
                    <w:rPr>
                      <w:bCs/>
                      <w:color w:val="000000" w:themeColor="text1"/>
                      <w:spacing w:val="-3"/>
                      <w:lang w:eastAsia="en-GB"/>
                    </w:rPr>
                    <w:t>Groth</w:t>
                  </w:r>
                  <w:proofErr w:type="spellEnd"/>
                </w:p>
              </w:tc>
              <w:tc>
                <w:tcPr>
                  <w:tcW w:w="1220" w:type="dxa"/>
                  <w:tcBorders>
                    <w:bottom w:val="single" w:sz="4" w:space="0" w:color="auto"/>
                  </w:tcBorders>
                </w:tcPr>
                <w:p w14:paraId="0911147B" w14:textId="77777777" w:rsidR="003153D4" w:rsidRPr="00234548"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234548">
                    <w:rPr>
                      <w:bCs/>
                      <w:color w:val="000000" w:themeColor="text1"/>
                      <w:spacing w:val="-3"/>
                      <w:lang w:eastAsia="en-GB"/>
                    </w:rPr>
                    <w:t>VTT</w:t>
                  </w:r>
                </w:p>
              </w:tc>
              <w:tc>
                <w:tcPr>
                  <w:tcW w:w="1120" w:type="dxa"/>
                  <w:tcBorders>
                    <w:bottom w:val="single" w:sz="4" w:space="0" w:color="auto"/>
                  </w:tcBorders>
                </w:tcPr>
                <w:p w14:paraId="6F4B70CC" w14:textId="77777777" w:rsidR="003153D4" w:rsidRPr="00234548"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234548">
                    <w:rPr>
                      <w:bCs/>
                      <w:color w:val="000000" w:themeColor="text1"/>
                      <w:spacing w:val="-3"/>
                      <w:lang w:eastAsia="en-GB"/>
                    </w:rPr>
                    <w:t>2</w:t>
                  </w:r>
                </w:p>
              </w:tc>
              <w:tc>
                <w:tcPr>
                  <w:tcW w:w="4340" w:type="dxa"/>
                  <w:tcBorders>
                    <w:bottom w:val="single" w:sz="4" w:space="0" w:color="auto"/>
                  </w:tcBorders>
                  <w:shd w:val="clear" w:color="auto" w:fill="FFFFFF" w:themeFill="background1"/>
                </w:tcPr>
                <w:p w14:paraId="3C333234" w14:textId="77777777" w:rsidR="003153D4" w:rsidRPr="00234548" w:rsidRDefault="003153D4" w:rsidP="003153D4">
                  <w:pPr>
                    <w:spacing w:beforeLines="20" w:before="48" w:afterLines="20" w:after="48" w:line="276" w:lineRule="auto"/>
                    <w:rPr>
                      <w:color w:val="000000" w:themeColor="text1"/>
                      <w:lang w:val="de-DE" w:eastAsia="en-GB"/>
                    </w:rPr>
                  </w:pPr>
                  <w:r w:rsidRPr="00234548">
                    <w:rPr>
                      <w:color w:val="000000" w:themeColor="text1"/>
                      <w:lang w:val="de-DE" w:eastAsia="en-GB"/>
                    </w:rPr>
                    <w:t xml:space="preserve">D002 (M. Groth, A. </w:t>
                  </w:r>
                  <w:proofErr w:type="spellStart"/>
                  <w:r w:rsidRPr="00234548">
                    <w:rPr>
                      <w:color w:val="000000" w:themeColor="text1"/>
                      <w:lang w:val="de-DE" w:eastAsia="en-GB"/>
                    </w:rPr>
                    <w:t>Järvinen</w:t>
                  </w:r>
                  <w:proofErr w:type="spellEnd"/>
                  <w:r w:rsidRPr="00234548">
                    <w:rPr>
                      <w:color w:val="000000" w:themeColor="text1"/>
                      <w:lang w:val="de-DE" w:eastAsia="en-GB"/>
                    </w:rPr>
                    <w:t xml:space="preserve">, H. </w:t>
                  </w:r>
                  <w:proofErr w:type="spellStart"/>
                  <w:r w:rsidRPr="00234548">
                    <w:rPr>
                      <w:color w:val="000000" w:themeColor="text1"/>
                      <w:lang w:val="de-DE" w:eastAsia="en-GB"/>
                    </w:rPr>
                    <w:t>Kumpulainen</w:t>
                  </w:r>
                  <w:proofErr w:type="spellEnd"/>
                  <w:r w:rsidRPr="00234548">
                    <w:rPr>
                      <w:color w:val="000000" w:themeColor="text1"/>
                      <w:lang w:val="de-DE" w:eastAsia="en-GB"/>
                    </w:rPr>
                    <w:t>)</w:t>
                  </w:r>
                </w:p>
              </w:tc>
            </w:tr>
            <w:tr w:rsidR="003153D4" w:rsidRPr="003153D4" w14:paraId="07D820DB" w14:textId="77777777" w:rsidTr="000E34C6">
              <w:trPr>
                <w:trHeight w:val="347"/>
              </w:trPr>
              <w:tc>
                <w:tcPr>
                  <w:tcW w:w="1877" w:type="dxa"/>
                  <w:tcBorders>
                    <w:top w:val="single" w:sz="18" w:space="0" w:color="auto"/>
                  </w:tcBorders>
                </w:tcPr>
                <w:p w14:paraId="5E95BF31"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31D4AB92"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46C6C1AD"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831CDF">
                    <w:rPr>
                      <w:bCs/>
                      <w:color w:val="000000" w:themeColor="text1"/>
                      <w:spacing w:val="-3"/>
                      <w:lang w:eastAsia="en-GB"/>
                    </w:rPr>
                    <w:t>11</w:t>
                  </w:r>
                </w:p>
              </w:tc>
              <w:tc>
                <w:tcPr>
                  <w:tcW w:w="4340" w:type="dxa"/>
                  <w:tcBorders>
                    <w:top w:val="single" w:sz="18" w:space="0" w:color="auto"/>
                  </w:tcBorders>
                </w:tcPr>
                <w:p w14:paraId="5200E82E"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09711381"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5205FA34"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3153D4">
              <w:rPr>
                <w:b/>
                <w:spacing w:val="-3"/>
                <w:szCs w:val="20"/>
                <w:lang w:val="en-US" w:eastAsia="en-GB"/>
              </w:rPr>
              <w:t>Machine Resources (2022):</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3153D4" w:rsidRPr="003153D4" w14:paraId="6EAC51FB" w14:textId="77777777" w:rsidTr="000E34C6">
              <w:trPr>
                <w:trHeight w:val="313"/>
              </w:trPr>
              <w:tc>
                <w:tcPr>
                  <w:tcW w:w="1434" w:type="dxa"/>
                  <w:tcBorders>
                    <w:bottom w:val="single" w:sz="4" w:space="0" w:color="auto"/>
                  </w:tcBorders>
                </w:tcPr>
                <w:p w14:paraId="4A5C7B86"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58FBAD54"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4A354DB3"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79F2B23A"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3153D4" w:rsidRPr="003153D4" w14:paraId="2DEC9C0F" w14:textId="77777777" w:rsidTr="000E34C6">
              <w:trPr>
                <w:trHeight w:val="329"/>
              </w:trPr>
              <w:tc>
                <w:tcPr>
                  <w:tcW w:w="1434" w:type="dxa"/>
                  <w:tcBorders>
                    <w:bottom w:val="single" w:sz="4" w:space="0" w:color="auto"/>
                  </w:tcBorders>
                </w:tcPr>
                <w:p w14:paraId="63D1EE36"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07AC7A58" w14:textId="77777777" w:rsidR="003153D4" w:rsidRPr="00831CDF" w:rsidRDefault="003153D4" w:rsidP="003153D4">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7EDE2495"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2B2E6530"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r w:rsidR="003153D4" w:rsidRPr="003153D4" w14:paraId="1F4804F8" w14:textId="77777777" w:rsidTr="000E34C6">
              <w:trPr>
                <w:trHeight w:val="347"/>
              </w:trPr>
              <w:tc>
                <w:tcPr>
                  <w:tcW w:w="1434" w:type="dxa"/>
                  <w:tcBorders>
                    <w:top w:val="single" w:sz="18" w:space="0" w:color="auto"/>
                  </w:tcBorders>
                </w:tcPr>
                <w:p w14:paraId="692BB913"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p>
              </w:tc>
              <w:tc>
                <w:tcPr>
                  <w:tcW w:w="1663" w:type="dxa"/>
                  <w:tcBorders>
                    <w:top w:val="single" w:sz="18" w:space="0" w:color="auto"/>
                  </w:tcBorders>
                </w:tcPr>
                <w:p w14:paraId="4D67EEA2"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273AA9CD"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c>
                <w:tcPr>
                  <w:tcW w:w="4340" w:type="dxa"/>
                  <w:tcBorders>
                    <w:top w:val="single" w:sz="18" w:space="0" w:color="auto"/>
                  </w:tcBorders>
                </w:tcPr>
                <w:p w14:paraId="1090D4FF"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28F358C4"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3153D4">
              <w:rPr>
                <w:b/>
                <w:spacing w:val="-3"/>
                <w:szCs w:val="20"/>
                <w:lang w:val="en-US" w:eastAsia="en-GB"/>
              </w:rPr>
              <w:t xml:space="preserve">Other resources: </w:t>
            </w:r>
          </w:p>
          <w:p w14:paraId="1AA1134C" w14:textId="77777777" w:rsidR="003153D4" w:rsidRPr="00831CDF" w:rsidRDefault="003153D4" w:rsidP="003153D4">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p>
          <w:p w14:paraId="306E1803"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0A9BF6EC" w14:textId="77777777" w:rsidR="003153D4" w:rsidRPr="00831CDF" w:rsidRDefault="003153D4" w:rsidP="003153D4">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Pr>
                <w:bCs/>
                <w:spacing w:val="-3"/>
                <w:szCs w:val="20"/>
                <w:lang w:eastAsia="en-GB"/>
              </w:rPr>
              <w:t>WPTE</w:t>
            </w:r>
          </w:p>
          <w:p w14:paraId="1C5C6852" w14:textId="77777777" w:rsidR="003153D4" w:rsidRPr="00831CDF" w:rsidRDefault="003153D4" w:rsidP="003153D4">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sidRPr="00831CDF">
              <w:rPr>
                <w:bCs/>
                <w:spacing w:val="-3"/>
                <w:szCs w:val="20"/>
                <w:lang w:eastAsia="en-GB"/>
              </w:rPr>
              <w:t xml:space="preserve">IO and ITPA </w:t>
            </w:r>
            <w:proofErr w:type="spellStart"/>
            <w:r w:rsidRPr="00831CDF">
              <w:rPr>
                <w:bCs/>
                <w:spacing w:val="-3"/>
                <w:szCs w:val="20"/>
                <w:lang w:eastAsia="en-GB"/>
              </w:rPr>
              <w:t>DivSOL</w:t>
            </w:r>
            <w:proofErr w:type="spellEnd"/>
          </w:p>
          <w:p w14:paraId="201AC830" w14:textId="77777777" w:rsidR="003153D4" w:rsidRPr="00831CDF" w:rsidRDefault="003153D4" w:rsidP="003153D4">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sidRPr="00831CDF">
              <w:rPr>
                <w:bCs/>
                <w:spacing w:val="-3"/>
                <w:szCs w:val="20"/>
                <w:lang w:eastAsia="en-GB"/>
              </w:rPr>
              <w:t>FTD DES</w:t>
            </w:r>
          </w:p>
          <w:p w14:paraId="3E7EAE55"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Other </w:t>
            </w:r>
            <w:proofErr w:type="spellStart"/>
            <w:r w:rsidRPr="00831CDF">
              <w:rPr>
                <w:b/>
                <w:bCs/>
                <w:spacing w:val="-3"/>
                <w:szCs w:val="20"/>
                <w:lang w:eastAsia="en-GB"/>
              </w:rPr>
              <w:t>information</w:t>
            </w:r>
            <w:proofErr w:type="spellEnd"/>
            <w:r w:rsidRPr="00831CDF">
              <w:rPr>
                <w:b/>
                <w:bCs/>
                <w:spacing w:val="-3"/>
                <w:szCs w:val="20"/>
                <w:lang w:eastAsia="en-GB"/>
              </w:rPr>
              <w:t>:</w:t>
            </w:r>
          </w:p>
          <w:p w14:paraId="205DD638" w14:textId="1CF2C501"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153D4">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34548"/>
    <w:rsid w:val="00247496"/>
    <w:rsid w:val="00262D66"/>
    <w:rsid w:val="00263973"/>
    <w:rsid w:val="002774B2"/>
    <w:rsid w:val="00284ADB"/>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9748B"/>
    <w:rsid w:val="005B0DD0"/>
    <w:rsid w:val="005C5A1C"/>
    <w:rsid w:val="005D2090"/>
    <w:rsid w:val="005E5A8C"/>
    <w:rsid w:val="006318F3"/>
    <w:rsid w:val="006354A1"/>
    <w:rsid w:val="00642C3F"/>
    <w:rsid w:val="006E6FED"/>
    <w:rsid w:val="007107BA"/>
    <w:rsid w:val="00721827"/>
    <w:rsid w:val="00722E2E"/>
    <w:rsid w:val="00731196"/>
    <w:rsid w:val="00777A40"/>
    <w:rsid w:val="00783268"/>
    <w:rsid w:val="00790E2F"/>
    <w:rsid w:val="007951F4"/>
    <w:rsid w:val="007C0E89"/>
    <w:rsid w:val="007D07FE"/>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4900"/>
    <w:rsid w:val="00C46152"/>
    <w:rsid w:val="00C46A3E"/>
    <w:rsid w:val="00C51202"/>
    <w:rsid w:val="00C555D1"/>
    <w:rsid w:val="00C76777"/>
    <w:rsid w:val="00C76CC7"/>
    <w:rsid w:val="00D2778B"/>
    <w:rsid w:val="00D7216D"/>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360</Words>
  <Characters>2269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2022-09-12T13:06:00Z</dcterms:created>
  <dcterms:modified xsi:type="dcterms:W3CDTF">2022-09-12T13:06:00Z</dcterms:modified>
</cp:coreProperties>
</file>