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5973D" w14:textId="77777777" w:rsidR="00152703" w:rsidRDefault="00152703">
      <w:pPr>
        <w:rPr>
          <w:rFonts w:ascii="Cambria" w:hAnsi="Cambria"/>
          <w:color w:val="002060"/>
        </w:rPr>
      </w:pPr>
    </w:p>
    <w:tbl>
      <w:tblPr>
        <w:tblW w:w="15566" w:type="dxa"/>
        <w:tblInd w:w="-100" w:type="dxa"/>
        <w:tblLook w:val="04A0" w:firstRow="1" w:lastRow="0" w:firstColumn="1" w:lastColumn="0" w:noHBand="0" w:noVBand="1"/>
      </w:tblPr>
      <w:tblGrid>
        <w:gridCol w:w="1143"/>
        <w:gridCol w:w="1111"/>
        <w:gridCol w:w="1818"/>
        <w:gridCol w:w="2073"/>
        <w:gridCol w:w="3655"/>
        <w:gridCol w:w="1109"/>
        <w:gridCol w:w="928"/>
        <w:gridCol w:w="1107"/>
        <w:gridCol w:w="1239"/>
        <w:gridCol w:w="1383"/>
      </w:tblGrid>
      <w:tr w:rsidR="00604508" w14:paraId="3242112D" w14:textId="77777777" w:rsidTr="00604508">
        <w:tc>
          <w:tcPr>
            <w:tcW w:w="1143" w:type="dxa"/>
            <w:tcBorders>
              <w:top w:val="single" w:sz="8" w:space="0" w:color="000000"/>
              <w:left w:val="single" w:sz="8" w:space="0" w:color="000000"/>
              <w:bottom w:val="single" w:sz="8" w:space="0" w:color="000000"/>
              <w:right w:val="single" w:sz="8" w:space="0" w:color="000000"/>
            </w:tcBorders>
            <w:shd w:val="clear" w:color="auto" w:fill="002060"/>
          </w:tcPr>
          <w:p w14:paraId="2207F5C6" w14:textId="77777777" w:rsidR="00152703" w:rsidRDefault="00032BCF">
            <w:pPr>
              <w:rPr>
                <w:rFonts w:ascii="Cambria" w:hAnsi="Cambria"/>
                <w:b/>
                <w:bCs/>
                <w:color w:val="FFFFFF"/>
              </w:rPr>
            </w:pPr>
            <w:r>
              <w:rPr>
                <w:rFonts w:ascii="Cambria" w:hAnsi="Cambria"/>
                <w:b/>
                <w:bCs/>
                <w:color w:val="FFFFFF"/>
              </w:rPr>
              <w:t xml:space="preserve">TSVV or WP </w:t>
            </w:r>
          </w:p>
        </w:tc>
        <w:tc>
          <w:tcPr>
            <w:tcW w:w="1111" w:type="dxa"/>
            <w:tcBorders>
              <w:top w:val="single" w:sz="8" w:space="0" w:color="000000"/>
              <w:left w:val="single" w:sz="8" w:space="0" w:color="000000"/>
              <w:bottom w:val="single" w:sz="8" w:space="0" w:color="000000"/>
              <w:right w:val="single" w:sz="8" w:space="0" w:color="000000"/>
            </w:tcBorders>
            <w:shd w:val="clear" w:color="auto" w:fill="002060"/>
          </w:tcPr>
          <w:p w14:paraId="266C7503" w14:textId="77777777" w:rsidR="00152703" w:rsidRDefault="00032BCF">
            <w:pPr>
              <w:rPr>
                <w:rFonts w:ascii="Cambria" w:hAnsi="Cambria"/>
                <w:b/>
                <w:bCs/>
                <w:color w:val="FFFFFF"/>
              </w:rPr>
            </w:pPr>
            <w:r>
              <w:rPr>
                <w:rFonts w:ascii="Cambria" w:hAnsi="Cambria"/>
                <w:b/>
                <w:bCs/>
                <w:color w:val="FFFFFF"/>
              </w:rPr>
              <w:t>Code name</w:t>
            </w:r>
          </w:p>
        </w:tc>
        <w:tc>
          <w:tcPr>
            <w:tcW w:w="1818" w:type="dxa"/>
            <w:tcBorders>
              <w:top w:val="single" w:sz="8" w:space="0" w:color="000000"/>
              <w:left w:val="single" w:sz="8" w:space="0" w:color="000000"/>
              <w:bottom w:val="single" w:sz="8" w:space="0" w:color="000000"/>
              <w:right w:val="single" w:sz="8" w:space="0" w:color="000000"/>
            </w:tcBorders>
            <w:shd w:val="clear" w:color="auto" w:fill="002060"/>
            <w:tcMar>
              <w:left w:w="10" w:type="dxa"/>
              <w:right w:w="10" w:type="dxa"/>
            </w:tcMar>
          </w:tcPr>
          <w:p w14:paraId="29D1C3E4" w14:textId="77777777" w:rsidR="00152703" w:rsidRDefault="00032BCF">
            <w:pPr>
              <w:rPr>
                <w:rFonts w:ascii="Cambria" w:hAnsi="Cambria"/>
                <w:b/>
                <w:bCs/>
                <w:color w:val="FFFFFF"/>
              </w:rPr>
            </w:pPr>
            <w:r>
              <w:rPr>
                <w:rFonts w:ascii="Cambria" w:hAnsi="Cambria"/>
                <w:b/>
                <w:bCs/>
                <w:color w:val="FFFFFF"/>
              </w:rPr>
              <w:t>Contact person</w:t>
            </w:r>
          </w:p>
        </w:tc>
        <w:tc>
          <w:tcPr>
            <w:tcW w:w="2073" w:type="dxa"/>
            <w:tcBorders>
              <w:top w:val="single" w:sz="8" w:space="0" w:color="000000"/>
              <w:left w:val="single" w:sz="8" w:space="0" w:color="000000"/>
              <w:bottom w:val="single" w:sz="8" w:space="0" w:color="000000"/>
              <w:right w:val="single" w:sz="8" w:space="0" w:color="000000"/>
            </w:tcBorders>
            <w:shd w:val="clear" w:color="auto" w:fill="002060"/>
            <w:tcMar>
              <w:left w:w="10" w:type="dxa"/>
              <w:right w:w="10" w:type="dxa"/>
            </w:tcMar>
          </w:tcPr>
          <w:p w14:paraId="6F54C676" w14:textId="77777777" w:rsidR="00152703" w:rsidRDefault="00032BCF">
            <w:pPr>
              <w:rPr>
                <w:rFonts w:ascii="Cambria" w:hAnsi="Cambria"/>
                <w:b/>
                <w:bCs/>
                <w:color w:val="FFFFFF"/>
              </w:rPr>
            </w:pPr>
            <w:r>
              <w:rPr>
                <w:rFonts w:ascii="Cambria" w:hAnsi="Cambria"/>
                <w:b/>
                <w:bCs/>
                <w:color w:val="FFFFFF"/>
              </w:rPr>
              <w:t>Contact person e-mail</w:t>
            </w:r>
          </w:p>
        </w:tc>
        <w:tc>
          <w:tcPr>
            <w:tcW w:w="3655" w:type="dxa"/>
            <w:tcBorders>
              <w:top w:val="single" w:sz="8" w:space="0" w:color="000000"/>
              <w:left w:val="single" w:sz="8" w:space="0" w:color="000000"/>
              <w:bottom w:val="single" w:sz="8" w:space="0" w:color="000000"/>
              <w:right w:val="single" w:sz="8" w:space="0" w:color="000000"/>
            </w:tcBorders>
            <w:shd w:val="clear" w:color="auto" w:fill="002060"/>
          </w:tcPr>
          <w:p w14:paraId="224E8565" w14:textId="77777777" w:rsidR="00152703" w:rsidRDefault="00032BCF">
            <w:pPr>
              <w:rPr>
                <w:rFonts w:ascii="Cambria" w:hAnsi="Cambria"/>
                <w:b/>
                <w:bCs/>
                <w:color w:val="FFFFFF"/>
              </w:rPr>
            </w:pPr>
            <w:r>
              <w:rPr>
                <w:rFonts w:ascii="Cambria" w:hAnsi="Cambria"/>
                <w:b/>
                <w:bCs/>
                <w:color w:val="FFFFFF"/>
              </w:rPr>
              <w:t>Description of tasks required to ACH</w:t>
            </w:r>
          </w:p>
        </w:tc>
        <w:tc>
          <w:tcPr>
            <w:tcW w:w="1109" w:type="dxa"/>
            <w:tcBorders>
              <w:top w:val="single" w:sz="8" w:space="0" w:color="000000"/>
              <w:left w:val="single" w:sz="8" w:space="0" w:color="000000"/>
              <w:bottom w:val="single" w:sz="8" w:space="0" w:color="000000"/>
              <w:right w:val="single" w:sz="8" w:space="0" w:color="000000"/>
            </w:tcBorders>
            <w:shd w:val="clear" w:color="auto" w:fill="002060"/>
            <w:tcMar>
              <w:left w:w="10" w:type="dxa"/>
              <w:right w:w="10" w:type="dxa"/>
            </w:tcMar>
          </w:tcPr>
          <w:p w14:paraId="39603627" w14:textId="77777777" w:rsidR="00152703" w:rsidRDefault="00032BCF">
            <w:pPr>
              <w:rPr>
                <w:rFonts w:ascii="Cambria" w:hAnsi="Cambria"/>
                <w:b/>
                <w:bCs/>
                <w:color w:val="FFFFFF"/>
              </w:rPr>
            </w:pPr>
            <w:r>
              <w:rPr>
                <w:rFonts w:ascii="Cambria" w:hAnsi="Cambria"/>
                <w:b/>
                <w:bCs/>
                <w:color w:val="FFFFFF"/>
              </w:rPr>
              <w:t>Manpower estimate in [PMs]</w:t>
            </w:r>
          </w:p>
        </w:tc>
        <w:tc>
          <w:tcPr>
            <w:tcW w:w="928" w:type="dxa"/>
            <w:tcBorders>
              <w:top w:val="single" w:sz="8" w:space="0" w:color="000000"/>
              <w:left w:val="single" w:sz="8" w:space="0" w:color="000000"/>
              <w:bottom w:val="single" w:sz="8" w:space="0" w:color="000000"/>
              <w:right w:val="single" w:sz="8" w:space="0" w:color="000000"/>
            </w:tcBorders>
            <w:shd w:val="clear" w:color="auto" w:fill="002060"/>
            <w:tcMar>
              <w:left w:w="10" w:type="dxa"/>
              <w:right w:w="10" w:type="dxa"/>
            </w:tcMar>
          </w:tcPr>
          <w:p w14:paraId="3B0A546E" w14:textId="77777777" w:rsidR="00152703" w:rsidRDefault="00032BCF">
            <w:pPr>
              <w:rPr>
                <w:rFonts w:ascii="Cambria" w:hAnsi="Cambria"/>
                <w:b/>
                <w:bCs/>
                <w:color w:val="FFFFFF"/>
              </w:rPr>
            </w:pPr>
            <w:r>
              <w:rPr>
                <w:rFonts w:ascii="Cambria" w:hAnsi="Cambria"/>
                <w:b/>
                <w:bCs/>
                <w:color w:val="FFFFFF"/>
              </w:rPr>
              <w:t>ACH category</w:t>
            </w:r>
          </w:p>
        </w:tc>
        <w:tc>
          <w:tcPr>
            <w:tcW w:w="1107" w:type="dxa"/>
            <w:tcBorders>
              <w:top w:val="single" w:sz="8" w:space="0" w:color="000000"/>
              <w:left w:val="single" w:sz="8" w:space="0" w:color="000000"/>
              <w:bottom w:val="single" w:sz="8" w:space="0" w:color="000000"/>
              <w:right w:val="single" w:sz="8" w:space="0" w:color="000000"/>
            </w:tcBorders>
            <w:shd w:val="clear" w:color="auto" w:fill="002060"/>
            <w:tcMar>
              <w:left w:w="10" w:type="dxa"/>
              <w:right w:w="10" w:type="dxa"/>
            </w:tcMar>
          </w:tcPr>
          <w:p w14:paraId="1655C6C5" w14:textId="77777777" w:rsidR="00152703" w:rsidRDefault="00032BCF">
            <w:pPr>
              <w:rPr>
                <w:rFonts w:ascii="Cambria" w:hAnsi="Cambria"/>
                <w:b/>
                <w:bCs/>
                <w:color w:val="FFFFFF"/>
              </w:rPr>
            </w:pPr>
            <w:r>
              <w:rPr>
                <w:rFonts w:ascii="Cambria" w:hAnsi="Cambria"/>
                <w:b/>
                <w:bCs/>
                <w:color w:val="FFFFFF"/>
              </w:rPr>
              <w:t>Preferred ACH(s)</w:t>
            </w:r>
          </w:p>
        </w:tc>
        <w:tc>
          <w:tcPr>
            <w:tcW w:w="1239" w:type="dxa"/>
            <w:tcBorders>
              <w:top w:val="single" w:sz="8" w:space="0" w:color="000000"/>
              <w:left w:val="single" w:sz="8" w:space="0" w:color="000000"/>
              <w:bottom w:val="single" w:sz="8" w:space="0" w:color="000000"/>
              <w:right w:val="single" w:sz="8" w:space="0" w:color="000000"/>
            </w:tcBorders>
            <w:shd w:val="clear" w:color="auto" w:fill="002060"/>
          </w:tcPr>
          <w:p w14:paraId="73B73FFE" w14:textId="2661880E" w:rsidR="00152703" w:rsidRDefault="00032BCF">
            <w:pPr>
              <w:rPr>
                <w:rFonts w:ascii="Cambria" w:hAnsi="Cambria"/>
                <w:b/>
                <w:bCs/>
                <w:color w:val="FFFFFF"/>
              </w:rPr>
            </w:pPr>
            <w:r>
              <w:rPr>
                <w:rFonts w:ascii="Cambria" w:hAnsi="Cambria"/>
                <w:b/>
                <w:bCs/>
                <w:color w:val="FFFFFF"/>
              </w:rPr>
              <w:t>Criticality 202</w:t>
            </w:r>
            <w:r w:rsidR="004C1088">
              <w:rPr>
                <w:rFonts w:ascii="Cambria" w:hAnsi="Cambria"/>
                <w:b/>
                <w:bCs/>
                <w:color w:val="FFFFFF"/>
              </w:rPr>
              <w:t>4</w:t>
            </w:r>
          </w:p>
        </w:tc>
        <w:tc>
          <w:tcPr>
            <w:tcW w:w="1383" w:type="dxa"/>
            <w:tcBorders>
              <w:top w:val="single" w:sz="8" w:space="0" w:color="000000"/>
              <w:left w:val="single" w:sz="8" w:space="0" w:color="000000"/>
              <w:bottom w:val="single" w:sz="8" w:space="0" w:color="000000"/>
              <w:right w:val="single" w:sz="8" w:space="0" w:color="000000"/>
            </w:tcBorders>
            <w:shd w:val="clear" w:color="auto" w:fill="002060"/>
            <w:tcMar>
              <w:left w:w="10" w:type="dxa"/>
              <w:right w:w="10" w:type="dxa"/>
            </w:tcMar>
          </w:tcPr>
          <w:p w14:paraId="581ED79A" w14:textId="77777777" w:rsidR="00152703" w:rsidRDefault="00032BCF">
            <w:pPr>
              <w:rPr>
                <w:rFonts w:ascii="Cambria" w:hAnsi="Cambria"/>
                <w:b/>
                <w:bCs/>
                <w:color w:val="FFFFFF"/>
              </w:rPr>
            </w:pPr>
            <w:r>
              <w:rPr>
                <w:rFonts w:ascii="Cambria" w:hAnsi="Cambria"/>
                <w:b/>
                <w:bCs/>
                <w:color w:val="FFFFFF"/>
              </w:rPr>
              <w:t>Additional comments</w:t>
            </w:r>
          </w:p>
        </w:tc>
      </w:tr>
      <w:tr w:rsidR="00604508" w14:paraId="2DEA7F5F" w14:textId="77777777" w:rsidTr="00604508">
        <w:tc>
          <w:tcPr>
            <w:tcW w:w="11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99CA35" w14:textId="77777777" w:rsidR="00152703" w:rsidRDefault="00032BCF">
            <w:pPr>
              <w:rPr>
                <w:rFonts w:cstheme="minorHAnsi"/>
                <w:i/>
                <w:color w:val="000000"/>
                <w:sz w:val="20"/>
              </w:rPr>
            </w:pPr>
            <w:r>
              <w:rPr>
                <w:rFonts w:cstheme="minorHAnsi"/>
                <w:i/>
                <w:color w:val="000000"/>
                <w:sz w:val="20"/>
              </w:rPr>
              <w:t>Provide short name of the TSVV or WP</w:t>
            </w:r>
          </w:p>
        </w:tc>
        <w:tc>
          <w:tcPr>
            <w:tcW w:w="111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5EF2B72" w14:textId="77777777" w:rsidR="00152703" w:rsidRDefault="00152703">
            <w:pPr>
              <w:rPr>
                <w:rFonts w:cstheme="minorHAnsi"/>
                <w:i/>
                <w:color w:val="000000"/>
                <w:sz w:val="20"/>
              </w:rPr>
            </w:pPr>
          </w:p>
        </w:tc>
        <w:tc>
          <w:tcPr>
            <w:tcW w:w="18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0362863D" w14:textId="77777777" w:rsidR="00152703" w:rsidRDefault="00032BCF">
            <w:pPr>
              <w:rPr>
                <w:rFonts w:cstheme="minorHAnsi"/>
                <w:i/>
                <w:color w:val="000000"/>
                <w:sz w:val="20"/>
              </w:rPr>
            </w:pPr>
            <w:r>
              <w:rPr>
                <w:rFonts w:cstheme="minorHAnsi"/>
                <w:i/>
                <w:color w:val="000000"/>
                <w:sz w:val="20"/>
              </w:rPr>
              <w:t>Provide first &amp; last name</w:t>
            </w:r>
          </w:p>
        </w:tc>
        <w:tc>
          <w:tcPr>
            <w:tcW w:w="20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75C4931F" w14:textId="77777777" w:rsidR="00152703" w:rsidRDefault="00152703">
            <w:pPr>
              <w:rPr>
                <w:rFonts w:cstheme="minorHAnsi"/>
                <w:i/>
                <w:color w:val="000000"/>
                <w:sz w:val="20"/>
              </w:rPr>
            </w:pPr>
          </w:p>
        </w:tc>
        <w:tc>
          <w:tcPr>
            <w:tcW w:w="365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14CF89C" w14:textId="77777777" w:rsidR="00152703" w:rsidRDefault="00032BCF">
            <w:pPr>
              <w:rPr>
                <w:rFonts w:cstheme="minorHAnsi"/>
                <w:i/>
                <w:color w:val="000000"/>
                <w:sz w:val="20"/>
              </w:rPr>
            </w:pPr>
            <w:r>
              <w:rPr>
                <w:rFonts w:cstheme="minorHAnsi"/>
                <w:i/>
                <w:color w:val="000000"/>
                <w:sz w:val="20"/>
              </w:rPr>
              <w:t xml:space="preserve">Provide detailed description of the current status of the code and the task to be performed by the ACH team on improving it. Please note that in order to assess the requested task, technical details of the code are required. </w:t>
            </w:r>
          </w:p>
        </w:tc>
        <w:tc>
          <w:tcPr>
            <w:tcW w:w="11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50EA4553" w14:textId="77777777" w:rsidR="00152703" w:rsidRDefault="00032BCF">
            <w:pPr>
              <w:rPr>
                <w:rFonts w:cstheme="minorHAnsi"/>
                <w:i/>
                <w:color w:val="000000"/>
                <w:sz w:val="20"/>
              </w:rPr>
            </w:pPr>
            <w:r>
              <w:rPr>
                <w:rFonts w:cstheme="minorHAnsi"/>
                <w:i/>
                <w:color w:val="000000"/>
                <w:sz w:val="20"/>
              </w:rPr>
              <w:t>Provide a realistic estimate</w:t>
            </w:r>
          </w:p>
        </w:tc>
        <w:tc>
          <w:tcPr>
            <w:tcW w:w="92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46725406" w14:textId="77777777" w:rsidR="00152703" w:rsidRDefault="00032BCF">
            <w:pPr>
              <w:rPr>
                <w:rFonts w:cstheme="minorHAnsi"/>
                <w:i/>
                <w:color w:val="000000"/>
                <w:sz w:val="20"/>
                <w:lang w:val="de-DE"/>
              </w:rPr>
            </w:pPr>
            <w:r>
              <w:rPr>
                <w:rFonts w:cstheme="minorHAnsi"/>
                <w:i/>
                <w:color w:val="000000"/>
                <w:sz w:val="20"/>
                <w:lang w:val="de-DE"/>
              </w:rPr>
              <w:t>Cat.1 (HPC)</w:t>
            </w:r>
          </w:p>
          <w:p w14:paraId="2B0E3FF9" w14:textId="77777777" w:rsidR="00152703" w:rsidRDefault="00032BCF">
            <w:pPr>
              <w:rPr>
                <w:rFonts w:cstheme="minorHAnsi"/>
                <w:i/>
                <w:color w:val="000000"/>
                <w:sz w:val="20"/>
                <w:lang w:val="de-DE"/>
              </w:rPr>
            </w:pPr>
            <w:r>
              <w:rPr>
                <w:rFonts w:cstheme="minorHAnsi"/>
                <w:i/>
                <w:color w:val="000000"/>
                <w:sz w:val="20"/>
                <w:lang w:val="de-DE"/>
              </w:rPr>
              <w:t>Cat.2 (IM)</w:t>
            </w:r>
          </w:p>
          <w:p w14:paraId="5CB90C78" w14:textId="77777777" w:rsidR="00152703" w:rsidRDefault="00032BCF">
            <w:pPr>
              <w:rPr>
                <w:rFonts w:cstheme="minorHAnsi"/>
                <w:i/>
                <w:color w:val="000000"/>
                <w:sz w:val="20"/>
                <w:lang w:val="de-DE"/>
              </w:rPr>
            </w:pPr>
            <w:r>
              <w:rPr>
                <w:rFonts w:cstheme="minorHAnsi"/>
                <w:i/>
                <w:color w:val="000000"/>
                <w:sz w:val="20"/>
                <w:lang w:val="de-DE"/>
              </w:rPr>
              <w:t>Cat.3 (DM)</w:t>
            </w:r>
          </w:p>
        </w:tc>
        <w:tc>
          <w:tcPr>
            <w:tcW w:w="110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42204FB4" w14:textId="77777777" w:rsidR="00152703" w:rsidRPr="00921075" w:rsidRDefault="00032BCF">
            <w:pPr>
              <w:rPr>
                <w:rFonts w:cstheme="minorHAnsi"/>
                <w:i/>
                <w:color w:val="000000"/>
                <w:sz w:val="20"/>
              </w:rPr>
            </w:pPr>
            <w:r w:rsidRPr="00921075">
              <w:rPr>
                <w:rFonts w:cstheme="minorHAnsi"/>
                <w:i/>
                <w:color w:val="000000"/>
                <w:sz w:val="20"/>
              </w:rPr>
              <w:t>CIEMAT</w:t>
            </w:r>
          </w:p>
          <w:p w14:paraId="6C9E8CBF" w14:textId="77777777" w:rsidR="00152703" w:rsidRPr="00921075" w:rsidRDefault="00032BCF">
            <w:pPr>
              <w:rPr>
                <w:rFonts w:cstheme="minorHAnsi"/>
                <w:i/>
                <w:color w:val="000000"/>
                <w:sz w:val="20"/>
              </w:rPr>
            </w:pPr>
            <w:r w:rsidRPr="00921075">
              <w:rPr>
                <w:rFonts w:cstheme="minorHAnsi"/>
                <w:i/>
                <w:color w:val="000000"/>
                <w:sz w:val="20"/>
              </w:rPr>
              <w:t>EPFL</w:t>
            </w:r>
          </w:p>
          <w:p w14:paraId="198A6BDB" w14:textId="77777777" w:rsidR="00152703" w:rsidRPr="00921075" w:rsidRDefault="00032BCF">
            <w:pPr>
              <w:rPr>
                <w:rFonts w:cstheme="minorHAnsi"/>
                <w:i/>
                <w:color w:val="000000"/>
                <w:sz w:val="20"/>
              </w:rPr>
            </w:pPr>
            <w:r w:rsidRPr="00921075">
              <w:rPr>
                <w:rFonts w:cstheme="minorHAnsi"/>
                <w:i/>
                <w:color w:val="000000"/>
                <w:sz w:val="20"/>
              </w:rPr>
              <w:t>MPG</w:t>
            </w:r>
          </w:p>
          <w:p w14:paraId="6E587CC2" w14:textId="77777777" w:rsidR="00152703" w:rsidRPr="00921075" w:rsidRDefault="00032BCF">
            <w:pPr>
              <w:rPr>
                <w:rFonts w:cstheme="minorHAnsi"/>
                <w:i/>
                <w:color w:val="000000"/>
                <w:sz w:val="20"/>
              </w:rPr>
            </w:pPr>
            <w:r w:rsidRPr="00921075">
              <w:rPr>
                <w:rFonts w:cstheme="minorHAnsi"/>
                <w:i/>
                <w:color w:val="000000"/>
                <w:sz w:val="20"/>
              </w:rPr>
              <w:t>IPPLM</w:t>
            </w:r>
          </w:p>
          <w:p w14:paraId="53B71443" w14:textId="77777777" w:rsidR="00152703" w:rsidRPr="00921075" w:rsidRDefault="00032BCF">
            <w:pPr>
              <w:rPr>
                <w:rFonts w:cstheme="minorHAnsi"/>
                <w:i/>
                <w:color w:val="000000"/>
                <w:sz w:val="20"/>
              </w:rPr>
            </w:pPr>
            <w:r w:rsidRPr="00921075">
              <w:rPr>
                <w:rFonts w:cstheme="minorHAnsi"/>
                <w:i/>
                <w:color w:val="000000"/>
                <w:sz w:val="20"/>
              </w:rPr>
              <w:t>VTT</w:t>
            </w:r>
          </w:p>
          <w:p w14:paraId="31913CDC" w14:textId="77777777" w:rsidR="00152703" w:rsidRDefault="00032BCF">
            <w:pPr>
              <w:rPr>
                <w:rFonts w:cstheme="minorHAnsi"/>
                <w:i/>
                <w:color w:val="000000"/>
                <w:sz w:val="20"/>
                <w:lang w:val="en-US"/>
              </w:rPr>
            </w:pPr>
            <w:r>
              <w:rPr>
                <w:rFonts w:cstheme="minorHAnsi"/>
                <w:i/>
                <w:color w:val="000000"/>
                <w:sz w:val="20"/>
                <w:lang w:val="en-US"/>
              </w:rPr>
              <w:t>(more than one ACH can be identified)</w:t>
            </w:r>
          </w:p>
        </w:tc>
        <w:tc>
          <w:tcPr>
            <w:tcW w:w="123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D89AB1" w14:textId="77777777" w:rsidR="00152703" w:rsidRDefault="00032BCF">
            <w:pPr>
              <w:rPr>
                <w:rFonts w:cstheme="minorHAnsi"/>
                <w:i/>
                <w:color w:val="000000"/>
                <w:sz w:val="20"/>
              </w:rPr>
            </w:pPr>
            <w:r>
              <w:rPr>
                <w:rFonts w:cstheme="minorHAnsi"/>
                <w:i/>
                <w:color w:val="000000"/>
                <w:sz w:val="20"/>
                <w:lang w:val="en-US"/>
              </w:rPr>
              <w:t>C</w:t>
            </w:r>
            <w:proofErr w:type="spellStart"/>
            <w:r>
              <w:rPr>
                <w:rFonts w:cstheme="minorHAnsi"/>
                <w:i/>
                <w:color w:val="000000"/>
                <w:sz w:val="20"/>
              </w:rPr>
              <w:t>riticality</w:t>
            </w:r>
            <w:proofErr w:type="spellEnd"/>
            <w:r>
              <w:rPr>
                <w:rFonts w:cstheme="minorHAnsi"/>
                <w:i/>
                <w:color w:val="000000"/>
                <w:sz w:val="20"/>
              </w:rPr>
              <w:t xml:space="preserve"> for the task to be carried out in 2023 (see text below):</w:t>
            </w:r>
          </w:p>
          <w:p w14:paraId="2FB338D1" w14:textId="77777777" w:rsidR="00152703" w:rsidRDefault="00032BCF">
            <w:pPr>
              <w:rPr>
                <w:rFonts w:cstheme="minorHAnsi"/>
                <w:b/>
                <w:i/>
                <w:color w:val="000000"/>
                <w:sz w:val="20"/>
              </w:rPr>
            </w:pPr>
            <w:r>
              <w:rPr>
                <w:rFonts w:cstheme="minorHAnsi"/>
                <w:b/>
                <w:i/>
                <w:color w:val="000000"/>
                <w:sz w:val="20"/>
              </w:rPr>
              <w:t xml:space="preserve">low </w:t>
            </w:r>
          </w:p>
          <w:p w14:paraId="09976C77" w14:textId="77777777" w:rsidR="00152703" w:rsidRDefault="00032BCF">
            <w:pPr>
              <w:rPr>
                <w:rFonts w:cstheme="minorHAnsi"/>
                <w:b/>
                <w:i/>
                <w:color w:val="000000"/>
                <w:sz w:val="20"/>
              </w:rPr>
            </w:pPr>
            <w:r>
              <w:rPr>
                <w:rFonts w:cstheme="minorHAnsi"/>
                <w:b/>
                <w:i/>
                <w:color w:val="000000"/>
                <w:sz w:val="20"/>
              </w:rPr>
              <w:t>medium</w:t>
            </w:r>
          </w:p>
          <w:p w14:paraId="1128D019" w14:textId="77777777" w:rsidR="00152703" w:rsidRDefault="00032BCF">
            <w:pPr>
              <w:rPr>
                <w:rFonts w:cstheme="minorHAnsi"/>
                <w:i/>
                <w:color w:val="000000"/>
                <w:sz w:val="20"/>
              </w:rPr>
            </w:pPr>
            <w:r>
              <w:rPr>
                <w:rFonts w:cstheme="minorHAnsi"/>
                <w:b/>
                <w:i/>
                <w:color w:val="000000"/>
                <w:sz w:val="20"/>
              </w:rPr>
              <w:t>high</w:t>
            </w:r>
          </w:p>
        </w:tc>
        <w:tc>
          <w:tcPr>
            <w:tcW w:w="138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 w:type="dxa"/>
              <w:right w:w="10" w:type="dxa"/>
            </w:tcMar>
          </w:tcPr>
          <w:p w14:paraId="65C411C4" w14:textId="77777777" w:rsidR="00152703" w:rsidRDefault="00032BCF">
            <w:pPr>
              <w:rPr>
                <w:rFonts w:cstheme="minorHAnsi"/>
                <w:i/>
                <w:color w:val="000000"/>
                <w:sz w:val="20"/>
              </w:rPr>
            </w:pPr>
            <w:r>
              <w:rPr>
                <w:rFonts w:cstheme="minorHAnsi"/>
                <w:i/>
                <w:color w:val="000000"/>
                <w:sz w:val="20"/>
              </w:rPr>
              <w:t>Any additional information (comments, links, etc.)</w:t>
            </w:r>
          </w:p>
        </w:tc>
      </w:tr>
      <w:tr w:rsidR="002B1B38" w14:paraId="17E08D44" w14:textId="77777777" w:rsidTr="00604508">
        <w:trPr>
          <w:trHeight w:val="814"/>
        </w:trPr>
        <w:tc>
          <w:tcPr>
            <w:tcW w:w="1143" w:type="dxa"/>
            <w:tcBorders>
              <w:top w:val="single" w:sz="8" w:space="0" w:color="000000"/>
              <w:left w:val="single" w:sz="8" w:space="0" w:color="000000"/>
              <w:bottom w:val="single" w:sz="8" w:space="0" w:color="000000"/>
              <w:right w:val="single" w:sz="8" w:space="0" w:color="000000"/>
            </w:tcBorders>
          </w:tcPr>
          <w:p w14:paraId="3A5035E7" w14:textId="057BF765" w:rsidR="002B1B38" w:rsidRDefault="002B1B38" w:rsidP="002B1B38">
            <w:pPr>
              <w:rPr>
                <w:rFonts w:cstheme="minorHAnsi"/>
                <w:color w:val="000000"/>
                <w:sz w:val="20"/>
              </w:rPr>
            </w:pPr>
            <w:r>
              <w:rPr>
                <w:rFonts w:cstheme="minorHAnsi"/>
                <w:color w:val="000000"/>
                <w:sz w:val="20"/>
              </w:rPr>
              <w:t>TSVV-5</w:t>
            </w:r>
          </w:p>
        </w:tc>
        <w:tc>
          <w:tcPr>
            <w:tcW w:w="1111" w:type="dxa"/>
            <w:tcBorders>
              <w:top w:val="single" w:sz="8" w:space="0" w:color="000000"/>
              <w:left w:val="single" w:sz="8" w:space="0" w:color="000000"/>
              <w:bottom w:val="single" w:sz="8" w:space="0" w:color="000000"/>
              <w:right w:val="single" w:sz="8" w:space="0" w:color="000000"/>
            </w:tcBorders>
          </w:tcPr>
          <w:p w14:paraId="3230AAD2" w14:textId="7FCE9F2D" w:rsidR="002B1B38" w:rsidRDefault="002B1B38" w:rsidP="002B1B38">
            <w:pPr>
              <w:rPr>
                <w:rFonts w:cstheme="minorHAnsi"/>
                <w:color w:val="000000"/>
                <w:sz w:val="20"/>
              </w:rPr>
            </w:pPr>
            <w:r>
              <w:rPr>
                <w:rFonts w:cstheme="minorHAnsi"/>
                <w:color w:val="000000"/>
                <w:sz w:val="20"/>
              </w:rPr>
              <w:t>EIRENE</w:t>
            </w:r>
          </w:p>
        </w:tc>
        <w:tc>
          <w:tcPr>
            <w:tcW w:w="181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10161435" w14:textId="34BD781C" w:rsidR="002B1B38" w:rsidRDefault="002B1B38" w:rsidP="002B1B38">
            <w:pPr>
              <w:rPr>
                <w:rFonts w:cstheme="minorHAnsi"/>
                <w:color w:val="000000"/>
                <w:sz w:val="20"/>
              </w:rPr>
            </w:pPr>
            <w:r>
              <w:rPr>
                <w:rFonts w:cstheme="minorHAnsi"/>
                <w:color w:val="000000"/>
                <w:sz w:val="20"/>
              </w:rPr>
              <w:t>Dmitriy Borodin</w:t>
            </w:r>
          </w:p>
        </w:tc>
        <w:tc>
          <w:tcPr>
            <w:tcW w:w="207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3A11E788" w14:textId="63B5A043" w:rsidR="002B1B38" w:rsidRDefault="002B1B38" w:rsidP="002B1B38">
            <w:pPr>
              <w:rPr>
                <w:rFonts w:cstheme="minorHAnsi"/>
                <w:color w:val="000000"/>
                <w:sz w:val="20"/>
              </w:rPr>
            </w:pPr>
            <w:r>
              <w:rPr>
                <w:rFonts w:cstheme="minorHAnsi"/>
                <w:color w:val="000000"/>
                <w:sz w:val="20"/>
              </w:rPr>
              <w:t>d.borodin@fz-juelich.de</w:t>
            </w:r>
          </w:p>
        </w:tc>
        <w:tc>
          <w:tcPr>
            <w:tcW w:w="3655" w:type="dxa"/>
            <w:tcBorders>
              <w:top w:val="single" w:sz="8" w:space="0" w:color="000000"/>
              <w:left w:val="single" w:sz="8" w:space="0" w:color="000000"/>
              <w:bottom w:val="single" w:sz="8" w:space="0" w:color="000000"/>
              <w:right w:val="single" w:sz="8" w:space="0" w:color="000000"/>
            </w:tcBorders>
          </w:tcPr>
          <w:p w14:paraId="49D21F3A" w14:textId="42A2939D" w:rsidR="002B1B38" w:rsidRDefault="002B1B38" w:rsidP="002B1B38">
            <w:pPr>
              <w:rPr>
                <w:rFonts w:cstheme="minorHAnsi"/>
                <w:color w:val="000000"/>
                <w:sz w:val="20"/>
              </w:rPr>
            </w:pPr>
            <w:r>
              <w:rPr>
                <w:rFonts w:cstheme="minorHAnsi"/>
                <w:color w:val="000000"/>
                <w:sz w:val="20"/>
              </w:rPr>
              <w:t xml:space="preserve">EIRENE is to be </w:t>
            </w:r>
            <w:proofErr w:type="spellStart"/>
            <w:r>
              <w:rPr>
                <w:rFonts w:cstheme="minorHAnsi"/>
                <w:color w:val="000000"/>
                <w:sz w:val="20"/>
              </w:rPr>
              <w:t>IMASified</w:t>
            </w:r>
            <w:proofErr w:type="spellEnd"/>
            <w:r>
              <w:rPr>
                <w:rFonts w:cstheme="minorHAnsi"/>
                <w:color w:val="000000"/>
                <w:sz w:val="20"/>
              </w:rPr>
              <w:t xml:space="preserve"> according to the action items agreed during the TSVV-5 code camps with ITER participation in 2021/22.  We need to extend the IMASification of EIRENE through SOLPS-ITER (=B2.5-EIRENE) by adding more data from the EIRENE side. For more profound IMASification of EIRENE we need to create new GGD objects covering all the specific cell geometries (3D) available inside EIRENE. Detailed list of subtasks is already discussed with ACH-IPPLM (</w:t>
            </w:r>
            <w:proofErr w:type="spellStart"/>
            <w:r>
              <w:rPr>
                <w:rFonts w:cstheme="minorHAnsi"/>
                <w:color w:val="000000"/>
                <w:sz w:val="20"/>
              </w:rPr>
              <w:t>D.Yadykin</w:t>
            </w:r>
            <w:proofErr w:type="spellEnd"/>
            <w:r>
              <w:rPr>
                <w:rFonts w:cstheme="minorHAnsi"/>
                <w:color w:val="000000"/>
                <w:sz w:val="20"/>
              </w:rPr>
              <w:t xml:space="preserve">), </w:t>
            </w:r>
            <w:r w:rsidR="00AA71BA">
              <w:rPr>
                <w:rFonts w:cstheme="minorHAnsi"/>
                <w:color w:val="000000"/>
                <w:sz w:val="20"/>
              </w:rPr>
              <w:t>significant</w:t>
            </w:r>
            <w:r>
              <w:rPr>
                <w:rFonts w:cstheme="minorHAnsi"/>
                <w:color w:val="000000"/>
                <w:sz w:val="20"/>
              </w:rPr>
              <w:t xml:space="preserve"> amount of work is carried out, however a continuation is clearly necessary to cover all the data types and</w:t>
            </w:r>
            <w:r w:rsidR="00604508">
              <w:rPr>
                <w:rFonts w:cstheme="minorHAnsi"/>
                <w:color w:val="000000"/>
                <w:sz w:val="20"/>
              </w:rPr>
              <w:t xml:space="preserve"> (in context of various grid</w:t>
            </w:r>
            <w:r>
              <w:rPr>
                <w:rFonts w:cstheme="minorHAnsi"/>
                <w:color w:val="000000"/>
                <w:sz w:val="20"/>
              </w:rPr>
              <w:t>s</w:t>
            </w:r>
            <w:r w:rsidR="00604508">
              <w:rPr>
                <w:rFonts w:cstheme="minorHAnsi"/>
                <w:color w:val="000000"/>
                <w:sz w:val="20"/>
              </w:rPr>
              <w:t>)</w:t>
            </w:r>
            <w:r>
              <w:rPr>
                <w:rFonts w:cstheme="minorHAnsi"/>
                <w:color w:val="000000"/>
                <w:sz w:val="20"/>
              </w:rPr>
              <w:t>.</w:t>
            </w:r>
          </w:p>
          <w:p w14:paraId="0CD4B873" w14:textId="081B0FD4" w:rsidR="002B1B38" w:rsidRDefault="002B1B38" w:rsidP="002B1B38"/>
        </w:tc>
        <w:tc>
          <w:tcPr>
            <w:tcW w:w="1109" w:type="dxa"/>
            <w:tcBorders>
              <w:top w:val="single" w:sz="8" w:space="0" w:color="000000"/>
              <w:left w:val="single" w:sz="8" w:space="0" w:color="000000"/>
              <w:bottom w:val="single" w:sz="8" w:space="0" w:color="000000"/>
              <w:right w:val="single" w:sz="8" w:space="0" w:color="000000"/>
            </w:tcBorders>
            <w:tcMar>
              <w:left w:w="10" w:type="dxa"/>
              <w:right w:w="10" w:type="dxa"/>
            </w:tcMar>
          </w:tcPr>
          <w:p w14:paraId="57B4DC02" w14:textId="66670374" w:rsidR="002B1B38" w:rsidRDefault="002B1B38" w:rsidP="002B1B38">
            <w:pPr>
              <w:rPr>
                <w:rFonts w:cstheme="minorHAnsi"/>
                <w:color w:val="000000"/>
                <w:sz w:val="20"/>
              </w:rPr>
            </w:pPr>
            <w:r>
              <w:rPr>
                <w:rFonts w:cstheme="minorHAnsi"/>
                <w:color w:val="000000"/>
                <w:sz w:val="20"/>
              </w:rPr>
              <w:t>9 PM</w:t>
            </w:r>
          </w:p>
        </w:tc>
        <w:tc>
          <w:tcPr>
            <w:tcW w:w="92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50691676" w14:textId="5E6D1D85" w:rsidR="002B1B38" w:rsidRDefault="002B1B38" w:rsidP="002B1B38">
            <w:pPr>
              <w:rPr>
                <w:rFonts w:cstheme="minorHAnsi"/>
                <w:color w:val="000000"/>
                <w:sz w:val="20"/>
              </w:rPr>
            </w:pPr>
            <w:r w:rsidRPr="00DA5F5B">
              <w:rPr>
                <w:rFonts w:cstheme="minorHAnsi"/>
                <w:i/>
                <w:color w:val="000000"/>
                <w:sz w:val="20"/>
              </w:rPr>
              <w:t>Cat.2 (IM)</w:t>
            </w:r>
          </w:p>
        </w:tc>
        <w:tc>
          <w:tcPr>
            <w:tcW w:w="1107" w:type="dxa"/>
            <w:tcBorders>
              <w:top w:val="single" w:sz="8" w:space="0" w:color="000000"/>
              <w:left w:val="single" w:sz="8" w:space="0" w:color="000000"/>
              <w:bottom w:val="single" w:sz="8" w:space="0" w:color="000000"/>
              <w:right w:val="single" w:sz="8" w:space="0" w:color="000000"/>
            </w:tcBorders>
            <w:tcMar>
              <w:left w:w="10" w:type="dxa"/>
              <w:right w:w="10" w:type="dxa"/>
            </w:tcMar>
          </w:tcPr>
          <w:p w14:paraId="1B1259B3" w14:textId="77777777" w:rsidR="002B1B38" w:rsidRPr="00DA5F5B" w:rsidRDefault="002B1B38" w:rsidP="002B1B38">
            <w:pPr>
              <w:rPr>
                <w:rFonts w:cstheme="minorHAnsi"/>
                <w:i/>
                <w:color w:val="000000"/>
                <w:sz w:val="20"/>
              </w:rPr>
            </w:pPr>
            <w:r w:rsidRPr="00DA5F5B">
              <w:rPr>
                <w:rFonts w:cstheme="minorHAnsi"/>
                <w:i/>
                <w:color w:val="000000"/>
                <w:sz w:val="20"/>
              </w:rPr>
              <w:t>IPPLM</w:t>
            </w:r>
          </w:p>
          <w:p w14:paraId="6A8F8F9F" w14:textId="4F634BE6" w:rsidR="002B1B38" w:rsidRDefault="002B1B38" w:rsidP="002B1B38">
            <w:pPr>
              <w:rPr>
                <w:rFonts w:cstheme="minorHAnsi"/>
                <w:color w:val="000000"/>
                <w:sz w:val="20"/>
              </w:rPr>
            </w:pPr>
          </w:p>
        </w:tc>
        <w:tc>
          <w:tcPr>
            <w:tcW w:w="1239" w:type="dxa"/>
            <w:tcBorders>
              <w:top w:val="single" w:sz="8" w:space="0" w:color="000000"/>
              <w:left w:val="single" w:sz="8" w:space="0" w:color="000000"/>
              <w:bottom w:val="single" w:sz="8" w:space="0" w:color="000000"/>
              <w:right w:val="single" w:sz="8" w:space="0" w:color="000000"/>
            </w:tcBorders>
          </w:tcPr>
          <w:p w14:paraId="2085B00A" w14:textId="2A07EE76" w:rsidR="002B1B38" w:rsidRPr="0050323C" w:rsidRDefault="002B1B38" w:rsidP="002B1B38">
            <w:pPr>
              <w:rPr>
                <w:rFonts w:eastAsia="Calibri" w:cstheme="minorHAnsi"/>
                <w:b/>
                <w:color w:val="000000"/>
                <w:sz w:val="20"/>
              </w:rPr>
            </w:pPr>
            <w:r>
              <w:rPr>
                <w:rFonts w:cstheme="minorHAnsi"/>
                <w:color w:val="000000"/>
                <w:sz w:val="20"/>
              </w:rPr>
              <w:t>high</w:t>
            </w:r>
          </w:p>
        </w:tc>
        <w:tc>
          <w:tcPr>
            <w:tcW w:w="138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43BF2AFA" w14:textId="0D53F4D2" w:rsidR="002B1B38" w:rsidRDefault="002B1B38" w:rsidP="002B1B38">
            <w:pPr>
              <w:rPr>
                <w:rFonts w:cstheme="minorHAnsi"/>
                <w:color w:val="000000"/>
                <w:sz w:val="20"/>
              </w:rPr>
            </w:pPr>
            <w:r>
              <w:rPr>
                <w:rFonts w:cstheme="minorHAnsi"/>
                <w:color w:val="000000"/>
                <w:sz w:val="20"/>
              </w:rPr>
              <w:t>Initial support on IMASification appointed to TSVV-5 looks insufficient</w:t>
            </w:r>
          </w:p>
        </w:tc>
      </w:tr>
      <w:tr w:rsidR="002B1B38" w14:paraId="6292EE65" w14:textId="77777777" w:rsidTr="00604508">
        <w:trPr>
          <w:trHeight w:val="814"/>
        </w:trPr>
        <w:tc>
          <w:tcPr>
            <w:tcW w:w="1143" w:type="dxa"/>
            <w:tcBorders>
              <w:top w:val="single" w:sz="8" w:space="0" w:color="000000"/>
              <w:left w:val="single" w:sz="8" w:space="0" w:color="000000"/>
              <w:bottom w:val="single" w:sz="8" w:space="0" w:color="000000"/>
              <w:right w:val="single" w:sz="8" w:space="0" w:color="000000"/>
            </w:tcBorders>
          </w:tcPr>
          <w:p w14:paraId="29CA1B4B" w14:textId="77777777" w:rsidR="002B1B38" w:rsidRDefault="002B1B38" w:rsidP="00EE7653">
            <w:pPr>
              <w:rPr>
                <w:rFonts w:cstheme="minorHAnsi"/>
                <w:color w:val="000000"/>
                <w:sz w:val="20"/>
              </w:rPr>
            </w:pPr>
            <w:r>
              <w:rPr>
                <w:rFonts w:cstheme="minorHAnsi"/>
                <w:color w:val="000000"/>
                <w:sz w:val="20"/>
              </w:rPr>
              <w:t>TSVV-5</w:t>
            </w:r>
          </w:p>
        </w:tc>
        <w:tc>
          <w:tcPr>
            <w:tcW w:w="1111" w:type="dxa"/>
            <w:tcBorders>
              <w:top w:val="single" w:sz="8" w:space="0" w:color="000000"/>
              <w:left w:val="single" w:sz="8" w:space="0" w:color="000000"/>
              <w:bottom w:val="single" w:sz="8" w:space="0" w:color="000000"/>
              <w:right w:val="single" w:sz="8" w:space="0" w:color="000000"/>
            </w:tcBorders>
          </w:tcPr>
          <w:p w14:paraId="4985D740" w14:textId="77777777" w:rsidR="002B1B38" w:rsidRDefault="002B1B38" w:rsidP="00EE7653">
            <w:pPr>
              <w:rPr>
                <w:rFonts w:cstheme="minorHAnsi"/>
                <w:color w:val="000000"/>
                <w:sz w:val="20"/>
              </w:rPr>
            </w:pPr>
            <w:r>
              <w:rPr>
                <w:rFonts w:cstheme="minorHAnsi"/>
                <w:color w:val="000000"/>
                <w:sz w:val="20"/>
              </w:rPr>
              <w:t>EIRENE</w:t>
            </w:r>
          </w:p>
        </w:tc>
        <w:tc>
          <w:tcPr>
            <w:tcW w:w="181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2E9F8546" w14:textId="77777777" w:rsidR="002B1B38" w:rsidRDefault="002B1B38" w:rsidP="00EE7653">
            <w:pPr>
              <w:rPr>
                <w:rFonts w:cstheme="minorHAnsi"/>
                <w:color w:val="000000"/>
                <w:sz w:val="20"/>
              </w:rPr>
            </w:pPr>
            <w:r>
              <w:rPr>
                <w:rFonts w:cstheme="minorHAnsi"/>
                <w:color w:val="000000"/>
                <w:sz w:val="20"/>
              </w:rPr>
              <w:t>Dmitriy Borodin</w:t>
            </w:r>
          </w:p>
        </w:tc>
        <w:tc>
          <w:tcPr>
            <w:tcW w:w="207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38C88BCC" w14:textId="77777777" w:rsidR="002B1B38" w:rsidRDefault="002B1B38" w:rsidP="00EE7653">
            <w:pPr>
              <w:rPr>
                <w:rFonts w:cstheme="minorHAnsi"/>
                <w:color w:val="000000"/>
                <w:sz w:val="20"/>
              </w:rPr>
            </w:pPr>
            <w:r>
              <w:rPr>
                <w:rFonts w:cstheme="minorHAnsi"/>
                <w:color w:val="000000"/>
                <w:sz w:val="20"/>
              </w:rPr>
              <w:t>d.borodin@fz-juelich.de</w:t>
            </w:r>
          </w:p>
        </w:tc>
        <w:tc>
          <w:tcPr>
            <w:tcW w:w="3655" w:type="dxa"/>
            <w:tcBorders>
              <w:top w:val="single" w:sz="8" w:space="0" w:color="000000"/>
              <w:left w:val="single" w:sz="8" w:space="0" w:color="000000"/>
              <w:bottom w:val="single" w:sz="8" w:space="0" w:color="000000"/>
              <w:right w:val="single" w:sz="8" w:space="0" w:color="000000"/>
            </w:tcBorders>
          </w:tcPr>
          <w:p w14:paraId="00A7E1E3" w14:textId="10F01F22" w:rsidR="002B1B38" w:rsidRDefault="002B1B38" w:rsidP="00EE7653">
            <w:pPr>
              <w:rPr>
                <w:rFonts w:cstheme="minorHAnsi"/>
                <w:color w:val="000000"/>
                <w:sz w:val="20"/>
              </w:rPr>
            </w:pPr>
            <w:r>
              <w:rPr>
                <w:rFonts w:cstheme="minorHAnsi"/>
                <w:color w:val="000000"/>
                <w:sz w:val="20"/>
              </w:rPr>
              <w:t xml:space="preserve">EIRENE is to be </w:t>
            </w:r>
            <w:proofErr w:type="spellStart"/>
            <w:r>
              <w:rPr>
                <w:rFonts w:cstheme="minorHAnsi"/>
                <w:color w:val="000000"/>
                <w:sz w:val="20"/>
              </w:rPr>
              <w:t>IMASified</w:t>
            </w:r>
            <w:proofErr w:type="spellEnd"/>
            <w:r>
              <w:rPr>
                <w:rFonts w:cstheme="minorHAnsi"/>
                <w:color w:val="000000"/>
                <w:sz w:val="20"/>
              </w:rPr>
              <w:t xml:space="preserve"> including the natural access to the AMNS data via the IMAS alternative to the EIRENE-associated databases. This means an effort in both directions: EIRENE should be able to use the AMNS data via the IMAS, but also the available valuable datasets should be linked for common use. Also the consistency checks by those 2 alternative </w:t>
            </w:r>
            <w:r>
              <w:rPr>
                <w:rFonts w:cstheme="minorHAnsi"/>
                <w:color w:val="000000"/>
                <w:sz w:val="20"/>
              </w:rPr>
              <w:lastRenderedPageBreak/>
              <w:t>ways (which should exist at first in parallel) are necessary.</w:t>
            </w:r>
          </w:p>
          <w:p w14:paraId="43916D99" w14:textId="77777777" w:rsidR="002B1B38" w:rsidRDefault="002B1B38" w:rsidP="00EE7653"/>
        </w:tc>
        <w:tc>
          <w:tcPr>
            <w:tcW w:w="1109" w:type="dxa"/>
            <w:tcBorders>
              <w:top w:val="single" w:sz="8" w:space="0" w:color="000000"/>
              <w:left w:val="single" w:sz="8" w:space="0" w:color="000000"/>
              <w:bottom w:val="single" w:sz="8" w:space="0" w:color="000000"/>
              <w:right w:val="single" w:sz="8" w:space="0" w:color="000000"/>
            </w:tcBorders>
            <w:tcMar>
              <w:left w:w="10" w:type="dxa"/>
              <w:right w:w="10" w:type="dxa"/>
            </w:tcMar>
          </w:tcPr>
          <w:p w14:paraId="3D265FE6" w14:textId="69424926" w:rsidR="002B1B38" w:rsidRDefault="002B1B38" w:rsidP="00EE7653">
            <w:pPr>
              <w:rPr>
                <w:rFonts w:cstheme="minorHAnsi"/>
                <w:color w:val="000000"/>
                <w:sz w:val="20"/>
              </w:rPr>
            </w:pPr>
            <w:r>
              <w:rPr>
                <w:rFonts w:cstheme="minorHAnsi"/>
                <w:color w:val="000000"/>
                <w:sz w:val="20"/>
              </w:rPr>
              <w:lastRenderedPageBreak/>
              <w:t>3 PM</w:t>
            </w:r>
          </w:p>
        </w:tc>
        <w:tc>
          <w:tcPr>
            <w:tcW w:w="92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0439CD48" w14:textId="77777777" w:rsidR="002B1B38" w:rsidRDefault="002B1B38" w:rsidP="00EE7653">
            <w:pPr>
              <w:rPr>
                <w:rFonts w:cstheme="minorHAnsi"/>
                <w:color w:val="000000"/>
                <w:sz w:val="20"/>
              </w:rPr>
            </w:pPr>
            <w:r w:rsidRPr="00DA5F5B">
              <w:rPr>
                <w:rFonts w:cstheme="minorHAnsi"/>
                <w:i/>
                <w:color w:val="000000"/>
                <w:sz w:val="20"/>
              </w:rPr>
              <w:t>Cat.2 (IM)</w:t>
            </w:r>
          </w:p>
        </w:tc>
        <w:tc>
          <w:tcPr>
            <w:tcW w:w="1107" w:type="dxa"/>
            <w:tcBorders>
              <w:top w:val="single" w:sz="8" w:space="0" w:color="000000"/>
              <w:left w:val="single" w:sz="8" w:space="0" w:color="000000"/>
              <w:bottom w:val="single" w:sz="8" w:space="0" w:color="000000"/>
              <w:right w:val="single" w:sz="8" w:space="0" w:color="000000"/>
            </w:tcBorders>
            <w:tcMar>
              <w:left w:w="10" w:type="dxa"/>
              <w:right w:w="10" w:type="dxa"/>
            </w:tcMar>
          </w:tcPr>
          <w:p w14:paraId="3884E4A6" w14:textId="77777777" w:rsidR="002B1B38" w:rsidRPr="00DA5F5B" w:rsidRDefault="002B1B38" w:rsidP="00EE7653">
            <w:pPr>
              <w:rPr>
                <w:rFonts w:cstheme="minorHAnsi"/>
                <w:i/>
                <w:color w:val="000000"/>
                <w:sz w:val="20"/>
              </w:rPr>
            </w:pPr>
            <w:r w:rsidRPr="00DA5F5B">
              <w:rPr>
                <w:rFonts w:cstheme="minorHAnsi"/>
                <w:i/>
                <w:color w:val="000000"/>
                <w:sz w:val="20"/>
              </w:rPr>
              <w:t>IPPLM</w:t>
            </w:r>
          </w:p>
          <w:p w14:paraId="5D44958F" w14:textId="77777777" w:rsidR="002B1B38" w:rsidRDefault="002B1B38" w:rsidP="00EE7653">
            <w:pPr>
              <w:rPr>
                <w:rFonts w:cstheme="minorHAnsi"/>
                <w:color w:val="000000"/>
                <w:sz w:val="20"/>
              </w:rPr>
            </w:pPr>
          </w:p>
        </w:tc>
        <w:tc>
          <w:tcPr>
            <w:tcW w:w="1239" w:type="dxa"/>
            <w:tcBorders>
              <w:top w:val="single" w:sz="8" w:space="0" w:color="000000"/>
              <w:left w:val="single" w:sz="8" w:space="0" w:color="000000"/>
              <w:bottom w:val="single" w:sz="8" w:space="0" w:color="000000"/>
              <w:right w:val="single" w:sz="8" w:space="0" w:color="000000"/>
            </w:tcBorders>
          </w:tcPr>
          <w:p w14:paraId="2B2A8650" w14:textId="48C0AFC0" w:rsidR="002B1B38" w:rsidRPr="0050323C" w:rsidRDefault="00604508" w:rsidP="00EE7653">
            <w:pPr>
              <w:rPr>
                <w:rFonts w:eastAsia="Calibri" w:cstheme="minorHAnsi"/>
                <w:b/>
                <w:color w:val="000000"/>
                <w:sz w:val="20"/>
              </w:rPr>
            </w:pPr>
            <w:r>
              <w:rPr>
                <w:rFonts w:cstheme="minorHAnsi"/>
                <w:color w:val="000000"/>
                <w:sz w:val="20"/>
              </w:rPr>
              <w:t>medium</w:t>
            </w:r>
          </w:p>
        </w:tc>
        <w:tc>
          <w:tcPr>
            <w:tcW w:w="138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196F6C1A" w14:textId="77777777" w:rsidR="002B1B38" w:rsidRDefault="002B1B38" w:rsidP="00EE7653">
            <w:pPr>
              <w:rPr>
                <w:rFonts w:cstheme="minorHAnsi"/>
                <w:color w:val="000000"/>
                <w:sz w:val="20"/>
              </w:rPr>
            </w:pPr>
            <w:r>
              <w:rPr>
                <w:rFonts w:cstheme="minorHAnsi"/>
                <w:color w:val="000000"/>
                <w:sz w:val="20"/>
              </w:rPr>
              <w:t>Initial support on IMASification appointed to TSVV-5 looks insufficient</w:t>
            </w:r>
          </w:p>
        </w:tc>
      </w:tr>
      <w:tr w:rsidR="002B1B38" w14:paraId="51C11C0E" w14:textId="77777777" w:rsidTr="00604508">
        <w:trPr>
          <w:trHeight w:val="814"/>
        </w:trPr>
        <w:tc>
          <w:tcPr>
            <w:tcW w:w="1143" w:type="dxa"/>
            <w:tcBorders>
              <w:top w:val="single" w:sz="8" w:space="0" w:color="000000"/>
              <w:left w:val="single" w:sz="8" w:space="0" w:color="000000"/>
              <w:bottom w:val="single" w:sz="8" w:space="0" w:color="000000"/>
              <w:right w:val="single" w:sz="8" w:space="0" w:color="000000"/>
            </w:tcBorders>
          </w:tcPr>
          <w:p w14:paraId="4CFE102C" w14:textId="68E3C87F" w:rsidR="002B1B38" w:rsidRDefault="002B1B38" w:rsidP="002B1B38">
            <w:pPr>
              <w:rPr>
                <w:rFonts w:cstheme="minorHAnsi"/>
                <w:color w:val="000000"/>
                <w:sz w:val="20"/>
              </w:rPr>
            </w:pPr>
            <w:r>
              <w:rPr>
                <w:rFonts w:cstheme="minorHAnsi"/>
                <w:color w:val="000000"/>
                <w:sz w:val="20"/>
              </w:rPr>
              <w:t>TSVV-5</w:t>
            </w:r>
          </w:p>
        </w:tc>
        <w:tc>
          <w:tcPr>
            <w:tcW w:w="1111" w:type="dxa"/>
            <w:tcBorders>
              <w:top w:val="single" w:sz="8" w:space="0" w:color="000000"/>
              <w:left w:val="single" w:sz="8" w:space="0" w:color="000000"/>
              <w:bottom w:val="single" w:sz="8" w:space="0" w:color="000000"/>
              <w:right w:val="single" w:sz="8" w:space="0" w:color="000000"/>
            </w:tcBorders>
          </w:tcPr>
          <w:p w14:paraId="49BF5036" w14:textId="058F906C" w:rsidR="002B1B38" w:rsidRDefault="002B1B38" w:rsidP="002B1B38">
            <w:pPr>
              <w:rPr>
                <w:rFonts w:cstheme="minorHAnsi"/>
                <w:color w:val="000000"/>
                <w:sz w:val="20"/>
              </w:rPr>
            </w:pPr>
            <w:r>
              <w:rPr>
                <w:rFonts w:cstheme="minorHAnsi"/>
                <w:color w:val="000000"/>
                <w:sz w:val="20"/>
              </w:rPr>
              <w:t>EIRENE</w:t>
            </w:r>
          </w:p>
        </w:tc>
        <w:tc>
          <w:tcPr>
            <w:tcW w:w="181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4B74F47E" w14:textId="6FA4425E" w:rsidR="002B1B38" w:rsidRDefault="002B1B38" w:rsidP="002B1B38">
            <w:pPr>
              <w:rPr>
                <w:rFonts w:cstheme="minorHAnsi"/>
                <w:color w:val="000000"/>
                <w:sz w:val="20"/>
              </w:rPr>
            </w:pPr>
            <w:r>
              <w:rPr>
                <w:rFonts w:cstheme="minorHAnsi"/>
                <w:color w:val="000000"/>
                <w:sz w:val="20"/>
              </w:rPr>
              <w:t>Dmitriy Borodin</w:t>
            </w:r>
          </w:p>
        </w:tc>
        <w:tc>
          <w:tcPr>
            <w:tcW w:w="207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60D46D8C" w14:textId="0B9306C3" w:rsidR="002B1B38" w:rsidRDefault="002B1B38" w:rsidP="002B1B38">
            <w:pPr>
              <w:rPr>
                <w:rFonts w:cstheme="minorHAnsi"/>
                <w:color w:val="000000"/>
                <w:sz w:val="20"/>
              </w:rPr>
            </w:pPr>
            <w:r>
              <w:rPr>
                <w:rFonts w:cstheme="minorHAnsi"/>
                <w:color w:val="000000"/>
                <w:sz w:val="20"/>
              </w:rPr>
              <w:t>d.borodin@fz-juelich.de</w:t>
            </w:r>
          </w:p>
        </w:tc>
        <w:tc>
          <w:tcPr>
            <w:tcW w:w="3655" w:type="dxa"/>
            <w:tcBorders>
              <w:top w:val="single" w:sz="8" w:space="0" w:color="000000"/>
              <w:left w:val="single" w:sz="8" w:space="0" w:color="000000"/>
              <w:bottom w:val="single" w:sz="8" w:space="0" w:color="000000"/>
              <w:right w:val="single" w:sz="8" w:space="0" w:color="000000"/>
            </w:tcBorders>
          </w:tcPr>
          <w:p w14:paraId="22772EFF" w14:textId="77777777" w:rsidR="002B1B38" w:rsidRPr="0052564D" w:rsidRDefault="002B1B38" w:rsidP="002B1B38">
            <w:pPr>
              <w:rPr>
                <w:rFonts w:cstheme="minorHAnsi"/>
                <w:color w:val="000000"/>
                <w:sz w:val="20"/>
              </w:rPr>
            </w:pPr>
            <w:r w:rsidRPr="0052564D">
              <w:rPr>
                <w:rFonts w:cstheme="minorHAnsi"/>
                <w:color w:val="000000"/>
                <w:sz w:val="20"/>
              </w:rPr>
              <w:t>Algorithmic development: implementation and optimization of improved particle tracking procedures, source estimators and newly developed fluid-kinetic-hybrid schemes for variance reduction in standalone and coupled EIRENE-CFD simulations</w:t>
            </w:r>
          </w:p>
          <w:p w14:paraId="5152C367" w14:textId="77777777" w:rsidR="002B1B38" w:rsidRPr="0052564D" w:rsidRDefault="002B1B38" w:rsidP="002B1B38">
            <w:pPr>
              <w:rPr>
                <w:rFonts w:cstheme="minorHAnsi"/>
                <w:color w:val="000000"/>
                <w:sz w:val="20"/>
              </w:rPr>
            </w:pPr>
            <w:r w:rsidRPr="0052564D">
              <w:rPr>
                <w:rFonts w:cstheme="minorHAnsi"/>
                <w:color w:val="000000"/>
                <w:sz w:val="20"/>
              </w:rPr>
              <w:t>• Flexible combination of analog</w:t>
            </w:r>
            <w:r>
              <w:rPr>
                <w:rFonts w:cstheme="minorHAnsi"/>
                <w:color w:val="000000"/>
                <w:sz w:val="20"/>
              </w:rPr>
              <w:t>ue</w:t>
            </w:r>
            <w:r w:rsidRPr="0052564D">
              <w:rPr>
                <w:rFonts w:cstheme="minorHAnsi"/>
                <w:color w:val="000000"/>
                <w:sz w:val="20"/>
              </w:rPr>
              <w:t xml:space="preserve"> and non-analog</w:t>
            </w:r>
            <w:r>
              <w:rPr>
                <w:rFonts w:cstheme="minorHAnsi"/>
                <w:color w:val="000000"/>
                <w:sz w:val="20"/>
              </w:rPr>
              <w:t>ue</w:t>
            </w:r>
            <w:r w:rsidRPr="0052564D">
              <w:rPr>
                <w:rFonts w:cstheme="minorHAnsi"/>
                <w:color w:val="000000"/>
                <w:sz w:val="20"/>
              </w:rPr>
              <w:t xml:space="preserve"> particle tracing schemes with collision, track-l</w:t>
            </w:r>
            <w:r>
              <w:rPr>
                <w:rFonts w:cstheme="minorHAnsi"/>
                <w:color w:val="000000"/>
                <w:sz w:val="20"/>
              </w:rPr>
              <w:t xml:space="preserve">ength and next-event estimators in </w:t>
            </w:r>
            <w:r w:rsidRPr="0052564D">
              <w:rPr>
                <w:rFonts w:cstheme="minorHAnsi"/>
                <w:color w:val="000000"/>
                <w:sz w:val="20"/>
              </w:rPr>
              <w:t>EIRENE-NGM</w:t>
            </w:r>
          </w:p>
          <w:p w14:paraId="1A197F26" w14:textId="1F4EBA17" w:rsidR="002B1B38" w:rsidRDefault="002B1B38" w:rsidP="00A14F11">
            <w:pPr>
              <w:rPr>
                <w:rFonts w:cstheme="minorHAnsi"/>
                <w:color w:val="000000"/>
                <w:sz w:val="20"/>
              </w:rPr>
            </w:pPr>
            <w:r w:rsidRPr="0052564D">
              <w:rPr>
                <w:rFonts w:cstheme="minorHAnsi"/>
                <w:color w:val="000000"/>
                <w:sz w:val="20"/>
              </w:rPr>
              <w:t xml:space="preserve">• </w:t>
            </w:r>
            <w:r w:rsidR="00A14F11">
              <w:rPr>
                <w:rFonts w:cstheme="minorHAnsi"/>
                <w:color w:val="000000"/>
                <w:sz w:val="20"/>
              </w:rPr>
              <w:t>Optimisation of TAPENADE (or similar tools) use for algorithmic differentiation including the adaptation for HPC.</w:t>
            </w:r>
          </w:p>
          <w:p w14:paraId="507B83A7" w14:textId="77777777" w:rsidR="002B1B38" w:rsidRDefault="002B1B38" w:rsidP="002B1B38"/>
        </w:tc>
        <w:tc>
          <w:tcPr>
            <w:tcW w:w="1109" w:type="dxa"/>
            <w:tcBorders>
              <w:top w:val="single" w:sz="8" w:space="0" w:color="000000"/>
              <w:left w:val="single" w:sz="8" w:space="0" w:color="000000"/>
              <w:bottom w:val="single" w:sz="8" w:space="0" w:color="000000"/>
              <w:right w:val="single" w:sz="8" w:space="0" w:color="000000"/>
            </w:tcBorders>
            <w:tcMar>
              <w:left w:w="10" w:type="dxa"/>
              <w:right w:w="10" w:type="dxa"/>
            </w:tcMar>
          </w:tcPr>
          <w:p w14:paraId="2D7677CF" w14:textId="5F2F93AB" w:rsidR="002B1B38" w:rsidRDefault="002B1B38" w:rsidP="002B1B38">
            <w:pPr>
              <w:rPr>
                <w:rFonts w:cstheme="minorHAnsi"/>
                <w:color w:val="000000"/>
                <w:sz w:val="20"/>
              </w:rPr>
            </w:pPr>
            <w:r>
              <w:rPr>
                <w:rFonts w:cstheme="minorHAnsi"/>
                <w:color w:val="000000"/>
                <w:sz w:val="20"/>
              </w:rPr>
              <w:t>6PM</w:t>
            </w:r>
          </w:p>
        </w:tc>
        <w:tc>
          <w:tcPr>
            <w:tcW w:w="92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3F40F02C" w14:textId="77777777" w:rsidR="002B1B38" w:rsidRPr="00DA5F5B" w:rsidRDefault="002B1B38" w:rsidP="002B1B38">
            <w:pPr>
              <w:rPr>
                <w:rFonts w:cstheme="minorHAnsi"/>
                <w:i/>
                <w:color w:val="000000"/>
                <w:sz w:val="20"/>
              </w:rPr>
            </w:pPr>
            <w:r w:rsidRPr="00DA5F5B">
              <w:rPr>
                <w:rFonts w:cstheme="minorHAnsi"/>
                <w:i/>
                <w:color w:val="000000"/>
                <w:sz w:val="20"/>
              </w:rPr>
              <w:t>Cat.1 (HPC)</w:t>
            </w:r>
          </w:p>
          <w:p w14:paraId="394A94C9" w14:textId="77777777" w:rsidR="002B1B38" w:rsidRDefault="002B1B38" w:rsidP="002B1B38">
            <w:pPr>
              <w:rPr>
                <w:rFonts w:cstheme="minorHAnsi"/>
                <w:color w:val="000000"/>
                <w:sz w:val="20"/>
              </w:rPr>
            </w:pPr>
            <w:r>
              <w:rPr>
                <w:rFonts w:cstheme="minorHAnsi"/>
                <w:color w:val="000000"/>
                <w:sz w:val="20"/>
              </w:rPr>
              <w:t>Or</w:t>
            </w:r>
          </w:p>
          <w:p w14:paraId="34DF0762" w14:textId="7D3AC3D3" w:rsidR="002B1B38" w:rsidRDefault="002B1B38" w:rsidP="002B1B38">
            <w:pPr>
              <w:rPr>
                <w:rFonts w:cstheme="minorHAnsi"/>
                <w:color w:val="000000"/>
                <w:sz w:val="20"/>
              </w:rPr>
            </w:pPr>
            <w:r w:rsidRPr="00DA5F5B">
              <w:rPr>
                <w:rFonts w:cstheme="minorHAnsi"/>
                <w:i/>
                <w:color w:val="000000"/>
                <w:sz w:val="20"/>
              </w:rPr>
              <w:t>Cat.3 (DM)</w:t>
            </w:r>
          </w:p>
        </w:tc>
        <w:tc>
          <w:tcPr>
            <w:tcW w:w="1107" w:type="dxa"/>
            <w:tcBorders>
              <w:top w:val="single" w:sz="8" w:space="0" w:color="000000"/>
              <w:left w:val="single" w:sz="8" w:space="0" w:color="000000"/>
              <w:bottom w:val="single" w:sz="8" w:space="0" w:color="000000"/>
              <w:right w:val="single" w:sz="8" w:space="0" w:color="000000"/>
            </w:tcBorders>
            <w:tcMar>
              <w:left w:w="10" w:type="dxa"/>
              <w:right w:w="10" w:type="dxa"/>
            </w:tcMar>
          </w:tcPr>
          <w:p w14:paraId="52776991" w14:textId="77777777" w:rsidR="002B1B38" w:rsidRPr="007D29C3" w:rsidRDefault="002B1B38" w:rsidP="002B1B38">
            <w:pPr>
              <w:rPr>
                <w:rFonts w:cstheme="minorHAnsi"/>
                <w:i/>
                <w:color w:val="000000"/>
                <w:sz w:val="20"/>
                <w:lang w:val="de-DE"/>
              </w:rPr>
            </w:pPr>
            <w:r w:rsidRPr="007D29C3">
              <w:rPr>
                <w:rFonts w:cstheme="minorHAnsi"/>
                <w:i/>
                <w:color w:val="000000"/>
                <w:sz w:val="20"/>
                <w:lang w:val="de-DE"/>
              </w:rPr>
              <w:t>MPG</w:t>
            </w:r>
          </w:p>
          <w:p w14:paraId="4A19B984" w14:textId="77777777" w:rsidR="002B1B38" w:rsidRPr="007D29C3" w:rsidRDefault="002B1B38" w:rsidP="002B1B38">
            <w:pPr>
              <w:rPr>
                <w:rFonts w:cstheme="minorHAnsi"/>
                <w:i/>
                <w:color w:val="000000"/>
                <w:sz w:val="20"/>
                <w:lang w:val="de-DE"/>
              </w:rPr>
            </w:pPr>
            <w:r>
              <w:rPr>
                <w:rFonts w:cstheme="minorHAnsi"/>
                <w:i/>
                <w:color w:val="000000"/>
                <w:sz w:val="20"/>
                <w:lang w:val="de-DE"/>
              </w:rPr>
              <w:t>VTT</w:t>
            </w:r>
          </w:p>
          <w:p w14:paraId="6B2B0381" w14:textId="77777777" w:rsidR="002B1B38" w:rsidRDefault="002B1B38" w:rsidP="002B1B38">
            <w:pPr>
              <w:rPr>
                <w:rFonts w:cstheme="minorHAnsi"/>
                <w:color w:val="000000"/>
                <w:sz w:val="20"/>
              </w:rPr>
            </w:pPr>
          </w:p>
        </w:tc>
        <w:tc>
          <w:tcPr>
            <w:tcW w:w="1239" w:type="dxa"/>
            <w:tcBorders>
              <w:top w:val="single" w:sz="8" w:space="0" w:color="000000"/>
              <w:left w:val="single" w:sz="8" w:space="0" w:color="000000"/>
              <w:bottom w:val="single" w:sz="8" w:space="0" w:color="000000"/>
              <w:right w:val="single" w:sz="8" w:space="0" w:color="000000"/>
            </w:tcBorders>
          </w:tcPr>
          <w:p w14:paraId="6C3261F3" w14:textId="57EECEA0" w:rsidR="002B1B38" w:rsidRPr="0050323C" w:rsidRDefault="002B1B38" w:rsidP="002B1B38">
            <w:pPr>
              <w:rPr>
                <w:rFonts w:eastAsia="Calibri" w:cstheme="minorHAnsi"/>
                <w:b/>
                <w:color w:val="000000"/>
                <w:sz w:val="20"/>
              </w:rPr>
            </w:pPr>
            <w:r>
              <w:rPr>
                <w:rFonts w:cstheme="minorHAnsi"/>
                <w:color w:val="000000"/>
                <w:sz w:val="20"/>
              </w:rPr>
              <w:t>medium</w:t>
            </w:r>
          </w:p>
        </w:tc>
        <w:tc>
          <w:tcPr>
            <w:tcW w:w="138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63E48B4E" w14:textId="6FF3A99B" w:rsidR="002B1B38" w:rsidRDefault="002B1B38" w:rsidP="002B1B38">
            <w:pPr>
              <w:rPr>
                <w:rFonts w:cstheme="minorHAnsi"/>
                <w:color w:val="000000"/>
                <w:sz w:val="20"/>
              </w:rPr>
            </w:pPr>
            <w:r>
              <w:rPr>
                <w:rFonts w:cstheme="minorHAnsi"/>
                <w:color w:val="000000"/>
                <w:sz w:val="20"/>
              </w:rPr>
              <w:t xml:space="preserve"> Much work is to be</w:t>
            </w:r>
            <w:r w:rsidR="009B0B5F">
              <w:rPr>
                <w:rFonts w:cstheme="minorHAnsi"/>
                <w:color w:val="000000"/>
                <w:sz w:val="20"/>
              </w:rPr>
              <w:t xml:space="preserve"> done on the physics side, howe</w:t>
            </w:r>
            <w:r>
              <w:rPr>
                <w:rFonts w:cstheme="minorHAnsi"/>
                <w:color w:val="000000"/>
                <w:sz w:val="20"/>
              </w:rPr>
              <w:t xml:space="preserve">ver considerable part of the subtask is on the </w:t>
            </w:r>
            <w:r w:rsidR="009B0B5F">
              <w:rPr>
                <w:rFonts w:cstheme="minorHAnsi"/>
                <w:color w:val="000000"/>
                <w:sz w:val="20"/>
              </w:rPr>
              <w:t>IT side</w:t>
            </w:r>
          </w:p>
        </w:tc>
      </w:tr>
      <w:tr w:rsidR="00A14F11" w14:paraId="31E675A4" w14:textId="77777777" w:rsidTr="009310DE">
        <w:trPr>
          <w:trHeight w:val="814"/>
        </w:trPr>
        <w:tc>
          <w:tcPr>
            <w:tcW w:w="1143" w:type="dxa"/>
            <w:tcBorders>
              <w:top w:val="single" w:sz="8" w:space="0" w:color="000000"/>
              <w:left w:val="single" w:sz="8" w:space="0" w:color="000000"/>
              <w:bottom w:val="single" w:sz="8" w:space="0" w:color="000000"/>
              <w:right w:val="single" w:sz="8" w:space="0" w:color="000000"/>
            </w:tcBorders>
          </w:tcPr>
          <w:p w14:paraId="2DB59C21" w14:textId="77777777" w:rsidR="00A14F11" w:rsidRDefault="00A14F11" w:rsidP="009310DE">
            <w:pPr>
              <w:rPr>
                <w:rFonts w:cstheme="minorHAnsi"/>
                <w:color w:val="000000"/>
                <w:sz w:val="20"/>
              </w:rPr>
            </w:pPr>
            <w:r>
              <w:rPr>
                <w:rFonts w:cstheme="minorHAnsi"/>
                <w:color w:val="000000"/>
                <w:sz w:val="20"/>
              </w:rPr>
              <w:t>TSVV-5</w:t>
            </w:r>
          </w:p>
        </w:tc>
        <w:tc>
          <w:tcPr>
            <w:tcW w:w="1111" w:type="dxa"/>
            <w:tcBorders>
              <w:top w:val="single" w:sz="8" w:space="0" w:color="000000"/>
              <w:left w:val="single" w:sz="8" w:space="0" w:color="000000"/>
              <w:bottom w:val="single" w:sz="8" w:space="0" w:color="000000"/>
              <w:right w:val="single" w:sz="8" w:space="0" w:color="000000"/>
            </w:tcBorders>
          </w:tcPr>
          <w:p w14:paraId="2B33774E" w14:textId="77777777" w:rsidR="00A14F11" w:rsidRDefault="00A14F11" w:rsidP="009310DE">
            <w:pPr>
              <w:rPr>
                <w:rFonts w:cstheme="minorHAnsi"/>
                <w:color w:val="000000"/>
                <w:sz w:val="20"/>
              </w:rPr>
            </w:pPr>
            <w:r>
              <w:rPr>
                <w:rFonts w:cstheme="minorHAnsi"/>
                <w:color w:val="000000"/>
                <w:sz w:val="20"/>
              </w:rPr>
              <w:t>EIRENE</w:t>
            </w:r>
          </w:p>
        </w:tc>
        <w:tc>
          <w:tcPr>
            <w:tcW w:w="181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7074B297" w14:textId="77777777" w:rsidR="00A14F11" w:rsidRDefault="00A14F11" w:rsidP="009310DE">
            <w:pPr>
              <w:rPr>
                <w:rFonts w:cstheme="minorHAnsi"/>
                <w:color w:val="000000"/>
                <w:sz w:val="20"/>
              </w:rPr>
            </w:pPr>
            <w:r>
              <w:rPr>
                <w:rFonts w:cstheme="minorHAnsi"/>
                <w:color w:val="000000"/>
                <w:sz w:val="20"/>
              </w:rPr>
              <w:t>Dmitriy Borodin</w:t>
            </w:r>
          </w:p>
        </w:tc>
        <w:tc>
          <w:tcPr>
            <w:tcW w:w="207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47F44118" w14:textId="77777777" w:rsidR="00A14F11" w:rsidRDefault="00A14F11" w:rsidP="009310DE">
            <w:pPr>
              <w:rPr>
                <w:rFonts w:cstheme="minorHAnsi"/>
                <w:color w:val="000000"/>
                <w:sz w:val="20"/>
              </w:rPr>
            </w:pPr>
            <w:r>
              <w:rPr>
                <w:rFonts w:cstheme="minorHAnsi"/>
                <w:color w:val="000000"/>
                <w:sz w:val="20"/>
              </w:rPr>
              <w:t>d.borodin@fz-juelich.de</w:t>
            </w:r>
          </w:p>
        </w:tc>
        <w:tc>
          <w:tcPr>
            <w:tcW w:w="3655" w:type="dxa"/>
            <w:tcBorders>
              <w:top w:val="single" w:sz="8" w:space="0" w:color="000000"/>
              <w:left w:val="single" w:sz="8" w:space="0" w:color="000000"/>
              <w:bottom w:val="single" w:sz="8" w:space="0" w:color="000000"/>
              <w:right w:val="single" w:sz="8" w:space="0" w:color="000000"/>
            </w:tcBorders>
          </w:tcPr>
          <w:p w14:paraId="0F6166C7" w14:textId="31ED073D" w:rsidR="00A14F11" w:rsidRDefault="00A14F11" w:rsidP="009310DE">
            <w:pPr>
              <w:rPr>
                <w:rFonts w:cstheme="minorHAnsi"/>
                <w:color w:val="000000"/>
                <w:sz w:val="20"/>
              </w:rPr>
            </w:pPr>
            <w:r>
              <w:rPr>
                <w:rFonts w:cstheme="minorHAnsi"/>
                <w:color w:val="000000"/>
                <w:sz w:val="20"/>
              </w:rPr>
              <w:t>Continuation of the EIRENE profiling, optimisation of the code structure with a focus on interfaces between the fluid codes and EIRENE, implementation of schemes identified with EIRON. It also important to mimic those developments in extensions to CI, documentation</w:t>
            </w:r>
            <w:bookmarkStart w:id="0" w:name="_GoBack"/>
            <w:bookmarkEnd w:id="0"/>
            <w:r>
              <w:rPr>
                <w:rFonts w:cstheme="minorHAnsi"/>
                <w:color w:val="000000"/>
                <w:sz w:val="20"/>
              </w:rPr>
              <w:t xml:space="preserve"> and other code infrastructure.</w:t>
            </w:r>
          </w:p>
          <w:p w14:paraId="26B09E30" w14:textId="77777777" w:rsidR="00A14F11" w:rsidRDefault="00A14F11" w:rsidP="009310DE"/>
        </w:tc>
        <w:tc>
          <w:tcPr>
            <w:tcW w:w="1109" w:type="dxa"/>
            <w:tcBorders>
              <w:top w:val="single" w:sz="8" w:space="0" w:color="000000"/>
              <w:left w:val="single" w:sz="8" w:space="0" w:color="000000"/>
              <w:bottom w:val="single" w:sz="8" w:space="0" w:color="000000"/>
              <w:right w:val="single" w:sz="8" w:space="0" w:color="000000"/>
            </w:tcBorders>
            <w:tcMar>
              <w:left w:w="10" w:type="dxa"/>
              <w:right w:w="10" w:type="dxa"/>
            </w:tcMar>
          </w:tcPr>
          <w:p w14:paraId="60B14C43" w14:textId="77777777" w:rsidR="00A14F11" w:rsidRDefault="00A14F11" w:rsidP="009310DE">
            <w:pPr>
              <w:rPr>
                <w:rFonts w:cstheme="minorHAnsi"/>
                <w:color w:val="000000"/>
                <w:sz w:val="20"/>
              </w:rPr>
            </w:pPr>
            <w:r>
              <w:rPr>
                <w:rFonts w:cstheme="minorHAnsi"/>
                <w:color w:val="000000"/>
                <w:sz w:val="20"/>
              </w:rPr>
              <w:t>6PM</w:t>
            </w:r>
          </w:p>
        </w:tc>
        <w:tc>
          <w:tcPr>
            <w:tcW w:w="92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0CC7825B" w14:textId="77777777" w:rsidR="00A14F11" w:rsidRPr="00DA5F5B" w:rsidRDefault="00A14F11" w:rsidP="009310DE">
            <w:pPr>
              <w:rPr>
                <w:rFonts w:cstheme="minorHAnsi"/>
                <w:i/>
                <w:color w:val="000000"/>
                <w:sz w:val="20"/>
              </w:rPr>
            </w:pPr>
            <w:r w:rsidRPr="00DA5F5B">
              <w:rPr>
                <w:rFonts w:cstheme="minorHAnsi"/>
                <w:i/>
                <w:color w:val="000000"/>
                <w:sz w:val="20"/>
              </w:rPr>
              <w:t>Cat.1 (HPC)</w:t>
            </w:r>
          </w:p>
          <w:p w14:paraId="2E6625D2" w14:textId="713BE32D" w:rsidR="00A14F11" w:rsidRDefault="00A14F11" w:rsidP="009310DE">
            <w:pPr>
              <w:rPr>
                <w:rFonts w:cstheme="minorHAnsi"/>
                <w:color w:val="000000"/>
                <w:sz w:val="20"/>
              </w:rPr>
            </w:pPr>
          </w:p>
        </w:tc>
        <w:tc>
          <w:tcPr>
            <w:tcW w:w="1107" w:type="dxa"/>
            <w:tcBorders>
              <w:top w:val="single" w:sz="8" w:space="0" w:color="000000"/>
              <w:left w:val="single" w:sz="8" w:space="0" w:color="000000"/>
              <w:bottom w:val="single" w:sz="8" w:space="0" w:color="000000"/>
              <w:right w:val="single" w:sz="8" w:space="0" w:color="000000"/>
            </w:tcBorders>
            <w:tcMar>
              <w:left w:w="10" w:type="dxa"/>
              <w:right w:w="10" w:type="dxa"/>
            </w:tcMar>
          </w:tcPr>
          <w:p w14:paraId="1FC5C262" w14:textId="76167D46" w:rsidR="00A14F11" w:rsidRPr="007D29C3" w:rsidRDefault="00A14F11" w:rsidP="009310DE">
            <w:pPr>
              <w:rPr>
                <w:rFonts w:cstheme="minorHAnsi"/>
                <w:i/>
                <w:color w:val="000000"/>
                <w:sz w:val="20"/>
                <w:lang w:val="de-DE"/>
              </w:rPr>
            </w:pPr>
            <w:r w:rsidRPr="007D29C3">
              <w:rPr>
                <w:rFonts w:cstheme="minorHAnsi"/>
                <w:i/>
                <w:color w:val="000000"/>
                <w:sz w:val="20"/>
                <w:lang w:val="de-DE"/>
              </w:rPr>
              <w:t>MPG</w:t>
            </w:r>
            <w:r>
              <w:rPr>
                <w:rFonts w:cstheme="minorHAnsi"/>
                <w:i/>
                <w:color w:val="000000"/>
                <w:sz w:val="20"/>
                <w:lang w:val="de-DE"/>
              </w:rPr>
              <w:t xml:space="preserve"> </w:t>
            </w:r>
            <w:proofErr w:type="spellStart"/>
            <w:r>
              <w:rPr>
                <w:rFonts w:cstheme="minorHAnsi"/>
                <w:i/>
                <w:color w:val="000000"/>
                <w:sz w:val="20"/>
                <w:lang w:val="de-DE"/>
              </w:rPr>
              <w:t>or</w:t>
            </w:r>
            <w:proofErr w:type="spellEnd"/>
          </w:p>
          <w:p w14:paraId="00BEDBF5" w14:textId="77777777" w:rsidR="00A14F11" w:rsidRPr="007D29C3" w:rsidRDefault="00A14F11" w:rsidP="009310DE">
            <w:pPr>
              <w:rPr>
                <w:rFonts w:cstheme="minorHAnsi"/>
                <w:i/>
                <w:color w:val="000000"/>
                <w:sz w:val="20"/>
                <w:lang w:val="de-DE"/>
              </w:rPr>
            </w:pPr>
            <w:r>
              <w:rPr>
                <w:rFonts w:cstheme="minorHAnsi"/>
                <w:i/>
                <w:color w:val="000000"/>
                <w:sz w:val="20"/>
                <w:lang w:val="de-DE"/>
              </w:rPr>
              <w:t>VTT</w:t>
            </w:r>
          </w:p>
          <w:p w14:paraId="3508FBE1" w14:textId="77777777" w:rsidR="00A14F11" w:rsidRDefault="00A14F11" w:rsidP="009310DE">
            <w:pPr>
              <w:rPr>
                <w:rFonts w:cstheme="minorHAnsi"/>
                <w:color w:val="000000"/>
                <w:sz w:val="20"/>
              </w:rPr>
            </w:pPr>
          </w:p>
        </w:tc>
        <w:tc>
          <w:tcPr>
            <w:tcW w:w="1239" w:type="dxa"/>
            <w:tcBorders>
              <w:top w:val="single" w:sz="8" w:space="0" w:color="000000"/>
              <w:left w:val="single" w:sz="8" w:space="0" w:color="000000"/>
              <w:bottom w:val="single" w:sz="8" w:space="0" w:color="000000"/>
              <w:right w:val="single" w:sz="8" w:space="0" w:color="000000"/>
            </w:tcBorders>
          </w:tcPr>
          <w:p w14:paraId="34B3B138" w14:textId="5BEC9922" w:rsidR="00A14F11" w:rsidRPr="0050323C" w:rsidRDefault="00A14F11" w:rsidP="009310DE">
            <w:pPr>
              <w:rPr>
                <w:rFonts w:eastAsia="Calibri" w:cstheme="minorHAnsi"/>
                <w:b/>
                <w:color w:val="000000"/>
                <w:sz w:val="20"/>
              </w:rPr>
            </w:pPr>
            <w:r>
              <w:rPr>
                <w:rFonts w:cstheme="minorHAnsi"/>
                <w:color w:val="000000"/>
                <w:sz w:val="20"/>
              </w:rPr>
              <w:t>high</w:t>
            </w:r>
          </w:p>
        </w:tc>
        <w:tc>
          <w:tcPr>
            <w:tcW w:w="138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6CA28573" w14:textId="6B49A8F4" w:rsidR="00A14F11" w:rsidRDefault="00A14F11" w:rsidP="00A14F11">
            <w:pPr>
              <w:rPr>
                <w:rFonts w:cstheme="minorHAnsi"/>
                <w:color w:val="000000"/>
                <w:sz w:val="20"/>
              </w:rPr>
            </w:pPr>
            <w:r>
              <w:rPr>
                <w:rFonts w:cstheme="minorHAnsi"/>
                <w:color w:val="000000"/>
                <w:sz w:val="20"/>
              </w:rPr>
              <w:t>The most suitable person would be Huw Leggate (MPG), who has already contributed a lot to the EIRENE development</w:t>
            </w:r>
            <w:r>
              <w:rPr>
                <w:rFonts w:cstheme="minorHAnsi"/>
                <w:color w:val="000000"/>
                <w:sz w:val="20"/>
              </w:rPr>
              <w:br/>
            </w:r>
          </w:p>
        </w:tc>
      </w:tr>
      <w:tr w:rsidR="00A14F11" w14:paraId="4EFBD20A" w14:textId="77777777" w:rsidTr="00604508">
        <w:trPr>
          <w:trHeight w:val="814"/>
        </w:trPr>
        <w:tc>
          <w:tcPr>
            <w:tcW w:w="1143" w:type="dxa"/>
            <w:tcBorders>
              <w:top w:val="single" w:sz="8" w:space="0" w:color="000000"/>
              <w:left w:val="single" w:sz="8" w:space="0" w:color="000000"/>
              <w:bottom w:val="single" w:sz="8" w:space="0" w:color="000000"/>
              <w:right w:val="single" w:sz="8" w:space="0" w:color="000000"/>
            </w:tcBorders>
          </w:tcPr>
          <w:p w14:paraId="3E9B97C4" w14:textId="18111786" w:rsidR="00A14F11" w:rsidRDefault="00A14F11" w:rsidP="002B1B38">
            <w:pPr>
              <w:rPr>
                <w:rFonts w:cstheme="minorHAnsi"/>
                <w:color w:val="000000"/>
                <w:sz w:val="20"/>
              </w:rPr>
            </w:pPr>
            <w:r>
              <w:rPr>
                <w:rFonts w:cstheme="minorHAnsi"/>
                <w:color w:val="000000"/>
                <w:sz w:val="20"/>
              </w:rPr>
              <w:t>TSVV-5</w:t>
            </w:r>
          </w:p>
        </w:tc>
        <w:tc>
          <w:tcPr>
            <w:tcW w:w="1111" w:type="dxa"/>
            <w:tcBorders>
              <w:top w:val="single" w:sz="8" w:space="0" w:color="000000"/>
              <w:left w:val="single" w:sz="8" w:space="0" w:color="000000"/>
              <w:bottom w:val="single" w:sz="8" w:space="0" w:color="000000"/>
              <w:right w:val="single" w:sz="8" w:space="0" w:color="000000"/>
            </w:tcBorders>
          </w:tcPr>
          <w:p w14:paraId="62C024F4" w14:textId="77777777" w:rsidR="00A14F11" w:rsidRDefault="00A14F11" w:rsidP="002B1B38">
            <w:pPr>
              <w:rPr>
                <w:rFonts w:cstheme="minorHAnsi"/>
                <w:color w:val="000000"/>
                <w:sz w:val="20"/>
              </w:rPr>
            </w:pPr>
            <w:r>
              <w:rPr>
                <w:rFonts w:cstheme="minorHAnsi"/>
                <w:color w:val="000000"/>
                <w:sz w:val="20"/>
              </w:rPr>
              <w:t>EIRENE,</w:t>
            </w:r>
          </w:p>
          <w:p w14:paraId="7219FD7C" w14:textId="0056841A" w:rsidR="00A14F11" w:rsidRDefault="00A14F11" w:rsidP="002B1B38">
            <w:pPr>
              <w:rPr>
                <w:rFonts w:cstheme="minorHAnsi"/>
                <w:color w:val="000000"/>
                <w:sz w:val="20"/>
              </w:rPr>
            </w:pPr>
            <w:r>
              <w:rPr>
                <w:rFonts w:cstheme="minorHAnsi"/>
                <w:color w:val="000000"/>
                <w:sz w:val="20"/>
              </w:rPr>
              <w:t>EIRON</w:t>
            </w:r>
          </w:p>
        </w:tc>
        <w:tc>
          <w:tcPr>
            <w:tcW w:w="181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12169CA9" w14:textId="77777777" w:rsidR="00A14F11" w:rsidRDefault="00A14F11" w:rsidP="002B1B38">
            <w:pPr>
              <w:rPr>
                <w:rFonts w:cstheme="minorHAnsi"/>
                <w:color w:val="000000"/>
                <w:sz w:val="20"/>
              </w:rPr>
            </w:pPr>
            <w:r>
              <w:rPr>
                <w:rFonts w:cstheme="minorHAnsi"/>
                <w:color w:val="000000"/>
                <w:sz w:val="20"/>
              </w:rPr>
              <w:t>Dmitriy Borodin,</w:t>
            </w:r>
          </w:p>
          <w:p w14:paraId="0884B041" w14:textId="77777777" w:rsidR="00A14F11" w:rsidRDefault="00A14F11" w:rsidP="002B1B38">
            <w:pPr>
              <w:rPr>
                <w:rFonts w:cstheme="minorHAnsi"/>
                <w:color w:val="000000"/>
                <w:sz w:val="20"/>
              </w:rPr>
            </w:pPr>
          </w:p>
          <w:p w14:paraId="656A5993" w14:textId="77777777" w:rsidR="00A14F11" w:rsidRDefault="00A14F11" w:rsidP="002B1B38">
            <w:pPr>
              <w:rPr>
                <w:rFonts w:cstheme="minorHAnsi"/>
                <w:color w:val="000000"/>
                <w:sz w:val="20"/>
              </w:rPr>
            </w:pPr>
            <w:proofErr w:type="spellStart"/>
            <w:r>
              <w:rPr>
                <w:rFonts w:cstheme="minorHAnsi"/>
                <w:color w:val="000000"/>
                <w:sz w:val="20"/>
              </w:rPr>
              <w:t>Yannick</w:t>
            </w:r>
            <w:proofErr w:type="spellEnd"/>
            <w:r>
              <w:rPr>
                <w:rFonts w:cstheme="minorHAnsi"/>
                <w:color w:val="000000"/>
                <w:sz w:val="20"/>
              </w:rPr>
              <w:t xml:space="preserve"> </w:t>
            </w:r>
            <w:proofErr w:type="spellStart"/>
            <w:r>
              <w:rPr>
                <w:rFonts w:cstheme="minorHAnsi"/>
                <w:color w:val="000000"/>
                <w:sz w:val="20"/>
              </w:rPr>
              <w:t>Marandet</w:t>
            </w:r>
            <w:proofErr w:type="spellEnd"/>
          </w:p>
          <w:p w14:paraId="3BFB55FE" w14:textId="77777777" w:rsidR="00A14F11" w:rsidRDefault="00A14F11" w:rsidP="002B1B38">
            <w:pPr>
              <w:rPr>
                <w:rFonts w:cstheme="minorHAnsi"/>
                <w:color w:val="000000"/>
                <w:sz w:val="20"/>
              </w:rPr>
            </w:pPr>
          </w:p>
          <w:p w14:paraId="6A1E8298" w14:textId="77777777" w:rsidR="00A14F11" w:rsidRDefault="00A14F11" w:rsidP="002B1B38">
            <w:pPr>
              <w:rPr>
                <w:rFonts w:cstheme="minorHAnsi"/>
                <w:color w:val="000000"/>
                <w:sz w:val="20"/>
              </w:rPr>
            </w:pPr>
          </w:p>
        </w:tc>
        <w:tc>
          <w:tcPr>
            <w:tcW w:w="207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341ECB6A" w14:textId="77777777" w:rsidR="00A14F11" w:rsidRDefault="00A14F11" w:rsidP="002B1B38">
            <w:pPr>
              <w:rPr>
                <w:rFonts w:cstheme="minorHAnsi"/>
                <w:color w:val="000000"/>
                <w:sz w:val="20"/>
              </w:rPr>
            </w:pPr>
            <w:hyperlink r:id="rId5" w:history="1">
              <w:r w:rsidRPr="00C93E0D">
                <w:rPr>
                  <w:rStyle w:val="Hyperlink"/>
                  <w:rFonts w:cstheme="minorHAnsi"/>
                  <w:sz w:val="20"/>
                </w:rPr>
                <w:t>d.borodin@fz-juelich.de</w:t>
              </w:r>
            </w:hyperlink>
          </w:p>
          <w:p w14:paraId="1C6E68B1" w14:textId="77777777" w:rsidR="00A14F11" w:rsidRDefault="00A14F11" w:rsidP="002B1B38">
            <w:pPr>
              <w:rPr>
                <w:rFonts w:cstheme="minorHAnsi"/>
                <w:color w:val="000000"/>
                <w:sz w:val="20"/>
              </w:rPr>
            </w:pPr>
          </w:p>
          <w:p w14:paraId="52B31735" w14:textId="77777777" w:rsidR="00A14F11" w:rsidRDefault="00A14F11" w:rsidP="002B1B38">
            <w:pPr>
              <w:rPr>
                <w:rFonts w:cstheme="minorHAnsi"/>
                <w:color w:val="000000"/>
                <w:sz w:val="20"/>
              </w:rPr>
            </w:pPr>
            <w:hyperlink r:id="rId6" w:history="1">
              <w:r w:rsidRPr="00C93E0D">
                <w:rPr>
                  <w:rStyle w:val="Hyperlink"/>
                  <w:rFonts w:cstheme="minorHAnsi"/>
                  <w:sz w:val="20"/>
                </w:rPr>
                <w:t>yannick.marandet@univ-amu.fr</w:t>
              </w:r>
            </w:hyperlink>
          </w:p>
          <w:p w14:paraId="2F84E77F" w14:textId="77777777" w:rsidR="00A14F11" w:rsidRDefault="00A14F11" w:rsidP="002B1B38">
            <w:pPr>
              <w:rPr>
                <w:rFonts w:cstheme="minorHAnsi"/>
                <w:color w:val="000000"/>
                <w:sz w:val="20"/>
              </w:rPr>
            </w:pPr>
          </w:p>
        </w:tc>
        <w:tc>
          <w:tcPr>
            <w:tcW w:w="3655" w:type="dxa"/>
            <w:tcBorders>
              <w:top w:val="single" w:sz="8" w:space="0" w:color="000000"/>
              <w:left w:val="single" w:sz="8" w:space="0" w:color="000000"/>
              <w:bottom w:val="single" w:sz="8" w:space="0" w:color="000000"/>
              <w:right w:val="single" w:sz="8" w:space="0" w:color="000000"/>
            </w:tcBorders>
          </w:tcPr>
          <w:p w14:paraId="3B8E1BFA" w14:textId="77777777" w:rsidR="00A14F11" w:rsidRDefault="00A14F11" w:rsidP="002B1B38">
            <w:pPr>
              <w:rPr>
                <w:rFonts w:cstheme="minorHAnsi"/>
                <w:color w:val="000000"/>
                <w:sz w:val="20"/>
              </w:rPr>
            </w:pPr>
            <w:r>
              <w:rPr>
                <w:rFonts w:cstheme="minorHAnsi"/>
                <w:color w:val="000000"/>
                <w:sz w:val="20"/>
              </w:rPr>
              <w:t>Further development and exploitation of the reduced EIRENE model called EIRON for testing of various domain decomposition and CPU load balancing schemes. Strong focus is to be put on the representative equivalent in EIRON of the full size EIRENE collisional-radiative models (CRMs) including all the data variety and amounts.</w:t>
            </w:r>
            <w:r>
              <w:rPr>
                <w:rFonts w:cstheme="minorHAnsi"/>
                <w:color w:val="000000"/>
                <w:sz w:val="20"/>
              </w:rPr>
              <w:br/>
            </w:r>
          </w:p>
          <w:p w14:paraId="18B1CAA8" w14:textId="77777777" w:rsidR="00A14F11" w:rsidRPr="0052564D" w:rsidRDefault="00A14F11" w:rsidP="002B1B38">
            <w:pPr>
              <w:rPr>
                <w:rFonts w:cstheme="minorHAnsi"/>
                <w:color w:val="000000"/>
                <w:sz w:val="20"/>
              </w:rPr>
            </w:pPr>
          </w:p>
        </w:tc>
        <w:tc>
          <w:tcPr>
            <w:tcW w:w="1109" w:type="dxa"/>
            <w:tcBorders>
              <w:top w:val="single" w:sz="8" w:space="0" w:color="000000"/>
              <w:left w:val="single" w:sz="8" w:space="0" w:color="000000"/>
              <w:bottom w:val="single" w:sz="8" w:space="0" w:color="000000"/>
              <w:right w:val="single" w:sz="8" w:space="0" w:color="000000"/>
            </w:tcBorders>
            <w:tcMar>
              <w:left w:w="10" w:type="dxa"/>
              <w:right w:w="10" w:type="dxa"/>
            </w:tcMar>
          </w:tcPr>
          <w:p w14:paraId="77B84880" w14:textId="55D429D9" w:rsidR="00A14F11" w:rsidRDefault="00A14F11" w:rsidP="002B1B38">
            <w:pPr>
              <w:rPr>
                <w:rFonts w:cstheme="minorHAnsi"/>
                <w:color w:val="000000"/>
                <w:sz w:val="20"/>
              </w:rPr>
            </w:pPr>
            <w:r>
              <w:rPr>
                <w:rFonts w:cstheme="minorHAnsi"/>
                <w:color w:val="000000"/>
                <w:sz w:val="20"/>
              </w:rPr>
              <w:t xml:space="preserve"> 4PM</w:t>
            </w:r>
          </w:p>
        </w:tc>
        <w:tc>
          <w:tcPr>
            <w:tcW w:w="92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73C23C8D" w14:textId="4756567A" w:rsidR="00A14F11" w:rsidRPr="00DA5F5B" w:rsidRDefault="00A14F11" w:rsidP="002B1B38">
            <w:pPr>
              <w:rPr>
                <w:rFonts w:cstheme="minorHAnsi"/>
                <w:i/>
                <w:color w:val="000000"/>
                <w:sz w:val="20"/>
              </w:rPr>
            </w:pPr>
            <w:r w:rsidRPr="00DA5F5B">
              <w:rPr>
                <w:rFonts w:cstheme="minorHAnsi"/>
                <w:i/>
                <w:color w:val="000000"/>
                <w:sz w:val="20"/>
              </w:rPr>
              <w:t>Cat.3 (DM)</w:t>
            </w:r>
          </w:p>
        </w:tc>
        <w:tc>
          <w:tcPr>
            <w:tcW w:w="1107" w:type="dxa"/>
            <w:tcBorders>
              <w:top w:val="single" w:sz="8" w:space="0" w:color="000000"/>
              <w:left w:val="single" w:sz="8" w:space="0" w:color="000000"/>
              <w:bottom w:val="single" w:sz="8" w:space="0" w:color="000000"/>
              <w:right w:val="single" w:sz="8" w:space="0" w:color="000000"/>
            </w:tcBorders>
            <w:tcMar>
              <w:left w:w="10" w:type="dxa"/>
              <w:right w:w="10" w:type="dxa"/>
            </w:tcMar>
          </w:tcPr>
          <w:p w14:paraId="56406EB2" w14:textId="77777777" w:rsidR="00A14F11" w:rsidRPr="007D29C3" w:rsidRDefault="00A14F11" w:rsidP="002B1B38">
            <w:pPr>
              <w:rPr>
                <w:rFonts w:cstheme="minorHAnsi"/>
                <w:i/>
                <w:color w:val="000000"/>
                <w:sz w:val="20"/>
                <w:lang w:val="de-DE"/>
              </w:rPr>
            </w:pPr>
            <w:r>
              <w:rPr>
                <w:rFonts w:cstheme="minorHAnsi"/>
                <w:i/>
                <w:color w:val="000000"/>
                <w:sz w:val="20"/>
                <w:lang w:val="de-DE"/>
              </w:rPr>
              <w:t>VTT</w:t>
            </w:r>
          </w:p>
          <w:p w14:paraId="7D99D658" w14:textId="77777777" w:rsidR="00A14F11" w:rsidRPr="00A14F11" w:rsidRDefault="00A14F11" w:rsidP="002B1B38">
            <w:pPr>
              <w:rPr>
                <w:rFonts w:cstheme="minorHAnsi"/>
                <w:i/>
                <w:color w:val="000000"/>
                <w:sz w:val="20"/>
              </w:rPr>
            </w:pPr>
          </w:p>
        </w:tc>
        <w:tc>
          <w:tcPr>
            <w:tcW w:w="1239" w:type="dxa"/>
            <w:tcBorders>
              <w:top w:val="single" w:sz="8" w:space="0" w:color="000000"/>
              <w:left w:val="single" w:sz="8" w:space="0" w:color="000000"/>
              <w:bottom w:val="single" w:sz="8" w:space="0" w:color="000000"/>
              <w:right w:val="single" w:sz="8" w:space="0" w:color="000000"/>
            </w:tcBorders>
          </w:tcPr>
          <w:p w14:paraId="11C0E82E" w14:textId="00E37D7B" w:rsidR="00A14F11" w:rsidRDefault="00A14F11" w:rsidP="002B1B38">
            <w:pPr>
              <w:rPr>
                <w:rFonts w:cstheme="minorHAnsi"/>
                <w:color w:val="000000"/>
                <w:sz w:val="20"/>
              </w:rPr>
            </w:pPr>
            <w:r>
              <w:rPr>
                <w:rFonts w:cstheme="minorHAnsi"/>
                <w:color w:val="000000"/>
                <w:sz w:val="20"/>
              </w:rPr>
              <w:t>High</w:t>
            </w:r>
          </w:p>
        </w:tc>
        <w:tc>
          <w:tcPr>
            <w:tcW w:w="138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325190DB" w14:textId="77777777" w:rsidR="00A14F11" w:rsidRDefault="00A14F11" w:rsidP="002B1B38">
            <w:pPr>
              <w:rPr>
                <w:rFonts w:cstheme="minorHAnsi"/>
                <w:color w:val="000000"/>
                <w:sz w:val="20"/>
              </w:rPr>
            </w:pPr>
            <w:r>
              <w:rPr>
                <w:rFonts w:cstheme="minorHAnsi"/>
                <w:color w:val="000000"/>
                <w:sz w:val="20"/>
              </w:rPr>
              <w:t>This should be rather continued by ACH-VTT, which has suggested and developed this useful tool</w:t>
            </w:r>
          </w:p>
          <w:p w14:paraId="3097EA14" w14:textId="77777777" w:rsidR="00A14F11" w:rsidRDefault="00A14F11" w:rsidP="002B1B38">
            <w:pPr>
              <w:rPr>
                <w:rFonts w:cstheme="minorHAnsi"/>
                <w:color w:val="000000"/>
                <w:sz w:val="20"/>
              </w:rPr>
            </w:pPr>
          </w:p>
        </w:tc>
      </w:tr>
      <w:tr w:rsidR="00A14F11" w14:paraId="613F9980" w14:textId="77777777" w:rsidTr="00604508">
        <w:trPr>
          <w:trHeight w:val="814"/>
        </w:trPr>
        <w:tc>
          <w:tcPr>
            <w:tcW w:w="1143" w:type="dxa"/>
            <w:tcBorders>
              <w:top w:val="single" w:sz="8" w:space="0" w:color="000000"/>
              <w:left w:val="single" w:sz="8" w:space="0" w:color="000000"/>
              <w:bottom w:val="single" w:sz="8" w:space="0" w:color="000000"/>
              <w:right w:val="single" w:sz="8" w:space="0" w:color="000000"/>
            </w:tcBorders>
          </w:tcPr>
          <w:p w14:paraId="28FBD655" w14:textId="69169041" w:rsidR="00A14F11" w:rsidRDefault="00A14F11" w:rsidP="002B1B38">
            <w:pPr>
              <w:rPr>
                <w:rFonts w:cstheme="minorHAnsi"/>
                <w:color w:val="000000"/>
                <w:sz w:val="20"/>
              </w:rPr>
            </w:pPr>
            <w:r>
              <w:rPr>
                <w:rFonts w:cstheme="minorHAnsi"/>
                <w:color w:val="000000"/>
                <w:sz w:val="20"/>
              </w:rPr>
              <w:t>TSVV-5</w:t>
            </w:r>
          </w:p>
        </w:tc>
        <w:tc>
          <w:tcPr>
            <w:tcW w:w="1111" w:type="dxa"/>
            <w:tcBorders>
              <w:top w:val="single" w:sz="8" w:space="0" w:color="000000"/>
              <w:left w:val="single" w:sz="8" w:space="0" w:color="000000"/>
              <w:bottom w:val="single" w:sz="8" w:space="0" w:color="000000"/>
              <w:right w:val="single" w:sz="8" w:space="0" w:color="000000"/>
            </w:tcBorders>
          </w:tcPr>
          <w:p w14:paraId="6C81283C" w14:textId="77777777" w:rsidR="00A14F11" w:rsidRDefault="00A14F11" w:rsidP="00604508">
            <w:pPr>
              <w:rPr>
                <w:rFonts w:cstheme="minorHAnsi"/>
                <w:color w:val="000000"/>
                <w:sz w:val="20"/>
              </w:rPr>
            </w:pPr>
            <w:r>
              <w:rPr>
                <w:rFonts w:cstheme="minorHAnsi"/>
                <w:color w:val="000000"/>
                <w:sz w:val="20"/>
              </w:rPr>
              <w:t>EIRENE,</w:t>
            </w:r>
          </w:p>
          <w:p w14:paraId="605A47E7" w14:textId="31F178D0" w:rsidR="00A14F11" w:rsidRDefault="00A14F11" w:rsidP="002B1B38">
            <w:pPr>
              <w:rPr>
                <w:rFonts w:cstheme="minorHAnsi"/>
                <w:color w:val="000000"/>
                <w:sz w:val="20"/>
              </w:rPr>
            </w:pPr>
            <w:r>
              <w:rPr>
                <w:rFonts w:cstheme="minorHAnsi"/>
                <w:color w:val="000000"/>
                <w:sz w:val="20"/>
              </w:rPr>
              <w:t>CFD-EIRENE packages incl. SOLPS-ITER</w:t>
            </w:r>
          </w:p>
        </w:tc>
        <w:tc>
          <w:tcPr>
            <w:tcW w:w="181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17B49683" w14:textId="77777777" w:rsidR="00A14F11" w:rsidRDefault="00A14F11" w:rsidP="00604508">
            <w:pPr>
              <w:rPr>
                <w:rFonts w:cstheme="minorHAnsi"/>
                <w:color w:val="000000"/>
                <w:sz w:val="20"/>
              </w:rPr>
            </w:pPr>
            <w:r>
              <w:rPr>
                <w:rFonts w:cstheme="minorHAnsi"/>
                <w:color w:val="000000"/>
                <w:sz w:val="20"/>
              </w:rPr>
              <w:t>Dmitriy Borodin</w:t>
            </w:r>
          </w:p>
          <w:p w14:paraId="02855EA2" w14:textId="01E3A698" w:rsidR="00A14F11" w:rsidRDefault="00A14F11" w:rsidP="002B1B38">
            <w:pPr>
              <w:rPr>
                <w:rFonts w:cstheme="minorHAnsi"/>
                <w:color w:val="000000"/>
                <w:sz w:val="20"/>
              </w:rPr>
            </w:pPr>
          </w:p>
        </w:tc>
        <w:tc>
          <w:tcPr>
            <w:tcW w:w="207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05FED5FE" w14:textId="77777777" w:rsidR="00A14F11" w:rsidRDefault="00A14F11" w:rsidP="00604508">
            <w:pPr>
              <w:rPr>
                <w:rFonts w:cstheme="minorHAnsi"/>
                <w:color w:val="000000"/>
                <w:sz w:val="20"/>
              </w:rPr>
            </w:pPr>
            <w:hyperlink r:id="rId7" w:history="1">
              <w:r w:rsidRPr="00C93E0D">
                <w:rPr>
                  <w:rStyle w:val="Hyperlink"/>
                  <w:rFonts w:cstheme="minorHAnsi"/>
                  <w:sz w:val="20"/>
                </w:rPr>
                <w:t>d.borodin@fz-juelich.de</w:t>
              </w:r>
            </w:hyperlink>
          </w:p>
          <w:p w14:paraId="518C2E0A" w14:textId="109F9DB0" w:rsidR="00A14F11" w:rsidRDefault="00A14F11" w:rsidP="002B1B38">
            <w:pPr>
              <w:rPr>
                <w:rFonts w:cstheme="minorHAnsi"/>
                <w:color w:val="000000"/>
                <w:sz w:val="20"/>
              </w:rPr>
            </w:pPr>
          </w:p>
        </w:tc>
        <w:tc>
          <w:tcPr>
            <w:tcW w:w="3655" w:type="dxa"/>
            <w:tcBorders>
              <w:top w:val="single" w:sz="8" w:space="0" w:color="000000"/>
              <w:left w:val="single" w:sz="8" w:space="0" w:color="000000"/>
              <w:bottom w:val="single" w:sz="8" w:space="0" w:color="000000"/>
              <w:right w:val="single" w:sz="8" w:space="0" w:color="000000"/>
            </w:tcBorders>
          </w:tcPr>
          <w:p w14:paraId="09CF1087" w14:textId="1C641FCE" w:rsidR="00A14F11" w:rsidRDefault="00A14F11" w:rsidP="002B1B38">
            <w:r>
              <w:rPr>
                <w:rFonts w:cstheme="minorHAnsi"/>
                <w:color w:val="000000"/>
                <w:sz w:val="20"/>
              </w:rPr>
              <w:t xml:space="preserve">Development of the catalogue-structured simulation repository (probably bases on EUDAT) is necessary. The preliminary work was done together with ACH-VTT (requirements formulated and focus-group from TSVV-5 side identified, previous experience summarised). ITER </w:t>
            </w:r>
            <w:proofErr w:type="spellStart"/>
            <w:r>
              <w:rPr>
                <w:rFonts w:cstheme="minorHAnsi"/>
                <w:color w:val="000000"/>
                <w:sz w:val="20"/>
              </w:rPr>
              <w:t>SimDB</w:t>
            </w:r>
            <w:proofErr w:type="spellEnd"/>
            <w:r>
              <w:rPr>
                <w:rFonts w:cstheme="minorHAnsi"/>
                <w:color w:val="000000"/>
                <w:sz w:val="20"/>
              </w:rPr>
              <w:t xml:space="preserve"> is supposed to be a very small subset, cross-indexed.</w:t>
            </w:r>
          </w:p>
        </w:tc>
        <w:tc>
          <w:tcPr>
            <w:tcW w:w="1109" w:type="dxa"/>
            <w:tcBorders>
              <w:top w:val="single" w:sz="8" w:space="0" w:color="000000"/>
              <w:left w:val="single" w:sz="8" w:space="0" w:color="000000"/>
              <w:bottom w:val="single" w:sz="8" w:space="0" w:color="000000"/>
              <w:right w:val="single" w:sz="8" w:space="0" w:color="000000"/>
            </w:tcBorders>
            <w:tcMar>
              <w:left w:w="10" w:type="dxa"/>
              <w:right w:w="10" w:type="dxa"/>
            </w:tcMar>
          </w:tcPr>
          <w:p w14:paraId="67B9BBD2" w14:textId="4CAFDAD7" w:rsidR="00A14F11" w:rsidRDefault="00A14F11" w:rsidP="002B1B38">
            <w:pPr>
              <w:rPr>
                <w:rFonts w:cstheme="minorHAnsi"/>
                <w:color w:val="000000"/>
                <w:sz w:val="20"/>
              </w:rPr>
            </w:pPr>
            <w:r>
              <w:rPr>
                <w:rFonts w:cstheme="minorHAnsi"/>
                <w:color w:val="000000"/>
                <w:sz w:val="20"/>
              </w:rPr>
              <w:t xml:space="preserve"> 4 PM</w:t>
            </w:r>
          </w:p>
        </w:tc>
        <w:tc>
          <w:tcPr>
            <w:tcW w:w="92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5B674AA5" w14:textId="5B680918" w:rsidR="00A14F11" w:rsidRDefault="00A14F11" w:rsidP="002B1B38">
            <w:pPr>
              <w:rPr>
                <w:rFonts w:cstheme="minorHAnsi"/>
                <w:color w:val="000000"/>
                <w:sz w:val="20"/>
              </w:rPr>
            </w:pPr>
            <w:r w:rsidRPr="00DA5F5B">
              <w:rPr>
                <w:rFonts w:cstheme="minorHAnsi"/>
                <w:i/>
                <w:color w:val="000000"/>
                <w:sz w:val="20"/>
              </w:rPr>
              <w:t>Cat.2 (IM)</w:t>
            </w:r>
            <w:r>
              <w:rPr>
                <w:rFonts w:cstheme="minorHAnsi"/>
                <w:i/>
                <w:color w:val="000000"/>
                <w:sz w:val="20"/>
              </w:rPr>
              <w:t xml:space="preserve"> or </w:t>
            </w:r>
            <w:r w:rsidRPr="00DA5F5B">
              <w:rPr>
                <w:rFonts w:cstheme="minorHAnsi"/>
                <w:i/>
                <w:color w:val="000000"/>
                <w:sz w:val="20"/>
              </w:rPr>
              <w:t>Cat.3 (DM)</w:t>
            </w:r>
          </w:p>
        </w:tc>
        <w:tc>
          <w:tcPr>
            <w:tcW w:w="1107" w:type="dxa"/>
            <w:tcBorders>
              <w:top w:val="single" w:sz="8" w:space="0" w:color="000000"/>
              <w:left w:val="single" w:sz="8" w:space="0" w:color="000000"/>
              <w:bottom w:val="single" w:sz="8" w:space="0" w:color="000000"/>
              <w:right w:val="single" w:sz="8" w:space="0" w:color="000000"/>
            </w:tcBorders>
            <w:tcMar>
              <w:left w:w="10" w:type="dxa"/>
              <w:right w:w="10" w:type="dxa"/>
            </w:tcMar>
          </w:tcPr>
          <w:p w14:paraId="4131BAEE" w14:textId="77777777" w:rsidR="00A14F11" w:rsidRPr="00DA5F5B" w:rsidRDefault="00A14F11" w:rsidP="00604508">
            <w:pPr>
              <w:rPr>
                <w:rFonts w:cstheme="minorHAnsi"/>
                <w:i/>
                <w:color w:val="000000"/>
                <w:sz w:val="20"/>
              </w:rPr>
            </w:pPr>
            <w:r>
              <w:rPr>
                <w:rFonts w:cstheme="minorHAnsi"/>
                <w:i/>
                <w:color w:val="000000"/>
                <w:sz w:val="20"/>
              </w:rPr>
              <w:t>VTT</w:t>
            </w:r>
            <w:r>
              <w:rPr>
                <w:rFonts w:cstheme="minorHAnsi"/>
                <w:i/>
                <w:color w:val="000000"/>
                <w:sz w:val="20"/>
              </w:rPr>
              <w:br/>
            </w:r>
            <w:r w:rsidRPr="00DA5F5B">
              <w:rPr>
                <w:rFonts w:cstheme="minorHAnsi"/>
                <w:i/>
                <w:color w:val="000000"/>
                <w:sz w:val="20"/>
              </w:rPr>
              <w:t>IPPLM</w:t>
            </w:r>
          </w:p>
          <w:p w14:paraId="24A7703D" w14:textId="77777777" w:rsidR="00A14F11" w:rsidRDefault="00A14F11" w:rsidP="002B1B38">
            <w:pPr>
              <w:rPr>
                <w:rFonts w:cstheme="minorHAnsi"/>
                <w:color w:val="000000"/>
                <w:sz w:val="20"/>
              </w:rPr>
            </w:pPr>
          </w:p>
        </w:tc>
        <w:tc>
          <w:tcPr>
            <w:tcW w:w="1239" w:type="dxa"/>
            <w:tcBorders>
              <w:top w:val="single" w:sz="8" w:space="0" w:color="000000"/>
              <w:left w:val="single" w:sz="8" w:space="0" w:color="000000"/>
              <w:bottom w:val="single" w:sz="8" w:space="0" w:color="000000"/>
              <w:right w:val="single" w:sz="8" w:space="0" w:color="000000"/>
            </w:tcBorders>
          </w:tcPr>
          <w:p w14:paraId="468994E6" w14:textId="5B73DC3B" w:rsidR="00A14F11" w:rsidRPr="0050323C" w:rsidRDefault="00A14F11" w:rsidP="002B1B38">
            <w:pPr>
              <w:rPr>
                <w:rFonts w:eastAsia="Calibri" w:cstheme="minorHAnsi"/>
                <w:b/>
                <w:color w:val="000000"/>
                <w:sz w:val="20"/>
              </w:rPr>
            </w:pPr>
            <w:r w:rsidRPr="00604508">
              <w:rPr>
                <w:rFonts w:eastAsia="Calibri" w:cstheme="minorHAnsi"/>
                <w:color w:val="000000"/>
                <w:sz w:val="20"/>
              </w:rPr>
              <w:t>high</w:t>
            </w:r>
          </w:p>
        </w:tc>
        <w:tc>
          <w:tcPr>
            <w:tcW w:w="138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272212FF" w14:textId="06D4A285" w:rsidR="00A14F11" w:rsidRDefault="00A14F11" w:rsidP="002B1B38">
            <w:pPr>
              <w:rPr>
                <w:rFonts w:cstheme="minorHAnsi"/>
                <w:color w:val="000000"/>
                <w:sz w:val="20"/>
              </w:rPr>
            </w:pPr>
            <w:r>
              <w:rPr>
                <w:rFonts w:cstheme="minorHAnsi"/>
                <w:color w:val="000000"/>
                <w:sz w:val="20"/>
              </w:rPr>
              <w:t xml:space="preserve"> Some work is done by VTT, but nothing ready at least testing on </w:t>
            </w:r>
            <w:proofErr w:type="gramStart"/>
            <w:r>
              <w:rPr>
                <w:rFonts w:cstheme="minorHAnsi"/>
                <w:color w:val="000000"/>
                <w:sz w:val="20"/>
              </w:rPr>
              <w:t>the  TSVV</w:t>
            </w:r>
            <w:proofErr w:type="gramEnd"/>
            <w:r>
              <w:rPr>
                <w:rFonts w:cstheme="minorHAnsi"/>
                <w:color w:val="000000"/>
                <w:sz w:val="20"/>
              </w:rPr>
              <w:t xml:space="preserve">-5 side was produced. </w:t>
            </w:r>
          </w:p>
        </w:tc>
      </w:tr>
      <w:tr w:rsidR="00A14F11" w14:paraId="4148D83C" w14:textId="77777777" w:rsidTr="00604508">
        <w:trPr>
          <w:trHeight w:val="814"/>
        </w:trPr>
        <w:tc>
          <w:tcPr>
            <w:tcW w:w="1143" w:type="dxa"/>
            <w:tcBorders>
              <w:top w:val="single" w:sz="8" w:space="0" w:color="000000"/>
              <w:left w:val="single" w:sz="8" w:space="0" w:color="000000"/>
              <w:bottom w:val="single" w:sz="8" w:space="0" w:color="000000"/>
              <w:right w:val="single" w:sz="8" w:space="0" w:color="000000"/>
            </w:tcBorders>
          </w:tcPr>
          <w:p w14:paraId="653E9F9A" w14:textId="141440F5" w:rsidR="00A14F11" w:rsidRDefault="00A14F11" w:rsidP="00604508">
            <w:pPr>
              <w:rPr>
                <w:rFonts w:cstheme="minorHAnsi"/>
                <w:color w:val="000000"/>
                <w:sz w:val="20"/>
              </w:rPr>
            </w:pPr>
          </w:p>
        </w:tc>
        <w:tc>
          <w:tcPr>
            <w:tcW w:w="1111" w:type="dxa"/>
            <w:tcBorders>
              <w:top w:val="single" w:sz="8" w:space="0" w:color="000000"/>
              <w:left w:val="single" w:sz="8" w:space="0" w:color="000000"/>
              <w:bottom w:val="single" w:sz="8" w:space="0" w:color="000000"/>
              <w:right w:val="single" w:sz="8" w:space="0" w:color="000000"/>
            </w:tcBorders>
          </w:tcPr>
          <w:p w14:paraId="2E7DC923" w14:textId="5F95E237" w:rsidR="00A14F11" w:rsidRDefault="00A14F11" w:rsidP="00604508">
            <w:pPr>
              <w:rPr>
                <w:rFonts w:cstheme="minorHAnsi"/>
                <w:color w:val="000000"/>
                <w:sz w:val="20"/>
              </w:rPr>
            </w:pPr>
          </w:p>
        </w:tc>
        <w:tc>
          <w:tcPr>
            <w:tcW w:w="181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2A9A16A9" w14:textId="77777777" w:rsidR="00A14F11" w:rsidRDefault="00A14F11" w:rsidP="00604508">
            <w:pPr>
              <w:rPr>
                <w:rFonts w:cstheme="minorHAnsi"/>
                <w:color w:val="000000"/>
                <w:sz w:val="20"/>
              </w:rPr>
            </w:pPr>
          </w:p>
        </w:tc>
        <w:tc>
          <w:tcPr>
            <w:tcW w:w="207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74642E27" w14:textId="77777777" w:rsidR="00A14F11" w:rsidRDefault="00A14F11" w:rsidP="00604508">
            <w:pPr>
              <w:rPr>
                <w:rFonts w:cstheme="minorHAnsi"/>
                <w:color w:val="000000"/>
                <w:sz w:val="20"/>
              </w:rPr>
            </w:pPr>
          </w:p>
        </w:tc>
        <w:tc>
          <w:tcPr>
            <w:tcW w:w="3655" w:type="dxa"/>
            <w:tcBorders>
              <w:top w:val="single" w:sz="8" w:space="0" w:color="000000"/>
              <w:left w:val="single" w:sz="8" w:space="0" w:color="000000"/>
              <w:bottom w:val="single" w:sz="8" w:space="0" w:color="000000"/>
              <w:right w:val="single" w:sz="8" w:space="0" w:color="000000"/>
            </w:tcBorders>
          </w:tcPr>
          <w:p w14:paraId="424B896D" w14:textId="7489A543" w:rsidR="00A14F11" w:rsidRDefault="00A14F11" w:rsidP="00604508"/>
        </w:tc>
        <w:tc>
          <w:tcPr>
            <w:tcW w:w="1109" w:type="dxa"/>
            <w:tcBorders>
              <w:top w:val="single" w:sz="8" w:space="0" w:color="000000"/>
              <w:left w:val="single" w:sz="8" w:space="0" w:color="000000"/>
              <w:bottom w:val="single" w:sz="8" w:space="0" w:color="000000"/>
              <w:right w:val="single" w:sz="8" w:space="0" w:color="000000"/>
            </w:tcBorders>
            <w:tcMar>
              <w:left w:w="10" w:type="dxa"/>
              <w:right w:w="10" w:type="dxa"/>
            </w:tcMar>
          </w:tcPr>
          <w:p w14:paraId="66E3ECCB" w14:textId="0D54428C" w:rsidR="00A14F11" w:rsidRDefault="00A14F11" w:rsidP="00604508">
            <w:pPr>
              <w:rPr>
                <w:rFonts w:cstheme="minorHAnsi"/>
                <w:color w:val="000000"/>
                <w:sz w:val="20"/>
              </w:rPr>
            </w:pPr>
          </w:p>
        </w:tc>
        <w:tc>
          <w:tcPr>
            <w:tcW w:w="928" w:type="dxa"/>
            <w:tcBorders>
              <w:top w:val="single" w:sz="8" w:space="0" w:color="000000"/>
              <w:left w:val="single" w:sz="8" w:space="0" w:color="000000"/>
              <w:bottom w:val="single" w:sz="8" w:space="0" w:color="000000"/>
              <w:right w:val="single" w:sz="8" w:space="0" w:color="000000"/>
            </w:tcBorders>
            <w:tcMar>
              <w:left w:w="10" w:type="dxa"/>
              <w:right w:w="10" w:type="dxa"/>
            </w:tcMar>
          </w:tcPr>
          <w:p w14:paraId="51000B8D" w14:textId="3D1297BF" w:rsidR="00A14F11" w:rsidRDefault="00A14F11" w:rsidP="00604508">
            <w:pPr>
              <w:rPr>
                <w:rFonts w:cstheme="minorHAnsi"/>
                <w:color w:val="000000"/>
                <w:sz w:val="20"/>
              </w:rPr>
            </w:pPr>
          </w:p>
        </w:tc>
        <w:tc>
          <w:tcPr>
            <w:tcW w:w="1107" w:type="dxa"/>
            <w:tcBorders>
              <w:top w:val="single" w:sz="8" w:space="0" w:color="000000"/>
              <w:left w:val="single" w:sz="8" w:space="0" w:color="000000"/>
              <w:bottom w:val="single" w:sz="8" w:space="0" w:color="000000"/>
              <w:right w:val="single" w:sz="8" w:space="0" w:color="000000"/>
            </w:tcBorders>
            <w:tcMar>
              <w:left w:w="10" w:type="dxa"/>
              <w:right w:w="10" w:type="dxa"/>
            </w:tcMar>
          </w:tcPr>
          <w:p w14:paraId="09C7F7F8" w14:textId="24AD2BCC" w:rsidR="00A14F11" w:rsidRDefault="00A14F11" w:rsidP="00604508">
            <w:pPr>
              <w:rPr>
                <w:rFonts w:cstheme="minorHAnsi"/>
                <w:color w:val="000000"/>
                <w:sz w:val="20"/>
              </w:rPr>
            </w:pPr>
          </w:p>
        </w:tc>
        <w:tc>
          <w:tcPr>
            <w:tcW w:w="1239" w:type="dxa"/>
            <w:tcBorders>
              <w:top w:val="single" w:sz="8" w:space="0" w:color="000000"/>
              <w:left w:val="single" w:sz="8" w:space="0" w:color="000000"/>
              <w:bottom w:val="single" w:sz="8" w:space="0" w:color="000000"/>
              <w:right w:val="single" w:sz="8" w:space="0" w:color="000000"/>
            </w:tcBorders>
          </w:tcPr>
          <w:p w14:paraId="57808D1B" w14:textId="3389807A" w:rsidR="00A14F11" w:rsidRPr="00604508" w:rsidRDefault="00A14F11" w:rsidP="00604508">
            <w:pPr>
              <w:rPr>
                <w:rFonts w:eastAsia="Calibri" w:cstheme="minorHAnsi"/>
                <w:color w:val="000000"/>
                <w:sz w:val="20"/>
              </w:rPr>
            </w:pPr>
          </w:p>
        </w:tc>
        <w:tc>
          <w:tcPr>
            <w:tcW w:w="1383" w:type="dxa"/>
            <w:tcBorders>
              <w:top w:val="single" w:sz="8" w:space="0" w:color="000000"/>
              <w:left w:val="single" w:sz="8" w:space="0" w:color="000000"/>
              <w:bottom w:val="single" w:sz="8" w:space="0" w:color="000000"/>
              <w:right w:val="single" w:sz="8" w:space="0" w:color="000000"/>
            </w:tcBorders>
            <w:tcMar>
              <w:left w:w="10" w:type="dxa"/>
              <w:right w:w="10" w:type="dxa"/>
            </w:tcMar>
          </w:tcPr>
          <w:p w14:paraId="79B21E7F" w14:textId="366DF62A" w:rsidR="00A14F11" w:rsidRDefault="00A14F11" w:rsidP="00604508">
            <w:pPr>
              <w:rPr>
                <w:rFonts w:cstheme="minorHAnsi"/>
                <w:color w:val="000000"/>
                <w:sz w:val="20"/>
              </w:rPr>
            </w:pPr>
          </w:p>
        </w:tc>
      </w:tr>
    </w:tbl>
    <w:p w14:paraId="1C983861" w14:textId="77777777" w:rsidR="00152703" w:rsidRDefault="00152703"/>
    <w:p w14:paraId="3746A5C6" w14:textId="77777777" w:rsidR="00152703" w:rsidRDefault="00032BCF">
      <w:pPr>
        <w:rPr>
          <w:color w:val="404040" w:themeColor="text1" w:themeTint="BF"/>
        </w:rPr>
      </w:pPr>
      <w:r>
        <w:rPr>
          <w:color w:val="404040" w:themeColor="text1" w:themeTint="BF"/>
        </w:rPr>
        <w:t>ACHs are expected to provide essential expertise and support in computer science, scientific computing, and software engineering for the entire E-TASC initiative and to help develop a suitable portfolio of EUROfusion standard software, which embodies our standards in experimental design and interpretation for the European R&amp;D programme in support of ITER operation, EU-DEMO design, and associated facilities.</w:t>
      </w:r>
    </w:p>
    <w:p w14:paraId="2C525EA5" w14:textId="77777777" w:rsidR="00152703" w:rsidRDefault="00152703">
      <w:pPr>
        <w:rPr>
          <w:color w:val="404040" w:themeColor="text1" w:themeTint="BF"/>
        </w:rPr>
      </w:pPr>
    </w:p>
    <w:p w14:paraId="6F059EE1" w14:textId="77777777" w:rsidR="00152703" w:rsidRDefault="00032BCF">
      <w:pPr>
        <w:rPr>
          <w:color w:val="404040" w:themeColor="text1" w:themeTint="BF"/>
        </w:rPr>
      </w:pPr>
      <w:r>
        <w:rPr>
          <w:b/>
          <w:color w:val="404040" w:themeColor="text1" w:themeTint="BF"/>
        </w:rPr>
        <w:t>Category 1. High Performance Computing</w:t>
      </w:r>
      <w:r>
        <w:rPr>
          <w:color w:val="404040" w:themeColor="text1" w:themeTint="BF"/>
        </w:rPr>
        <w:t xml:space="preserve"> (scalable algorithms, code parallelization &amp; performance optimization, code refactoring, GPU-enabling etc.)</w:t>
      </w:r>
    </w:p>
    <w:p w14:paraId="45AD0DC2" w14:textId="77777777" w:rsidR="00152703" w:rsidRDefault="00032BCF">
      <w:pPr>
        <w:pStyle w:val="Listenabsatz"/>
        <w:numPr>
          <w:ilvl w:val="0"/>
          <w:numId w:val="1"/>
        </w:numPr>
        <w:rPr>
          <w:color w:val="404040" w:themeColor="text1" w:themeTint="BF"/>
          <w:lang w:val="de-DE"/>
        </w:rPr>
      </w:pPr>
      <w:r>
        <w:rPr>
          <w:color w:val="404040" w:themeColor="text1" w:themeTint="BF"/>
          <w:lang w:val="de-DE"/>
        </w:rPr>
        <w:t xml:space="preserve">ACH-01: </w:t>
      </w:r>
      <w:r>
        <w:rPr>
          <w:b/>
          <w:color w:val="404040" w:themeColor="text1" w:themeTint="BF"/>
          <w:lang w:val="de-DE"/>
        </w:rPr>
        <w:t>MPG</w:t>
      </w:r>
    </w:p>
    <w:p w14:paraId="1AF5943C" w14:textId="77777777" w:rsidR="00152703" w:rsidRDefault="00032BCF">
      <w:pPr>
        <w:pStyle w:val="Listenabsatz"/>
        <w:numPr>
          <w:ilvl w:val="0"/>
          <w:numId w:val="1"/>
        </w:numPr>
        <w:rPr>
          <w:color w:val="404040" w:themeColor="text1" w:themeTint="BF"/>
          <w:lang w:val="de-DE"/>
        </w:rPr>
      </w:pPr>
      <w:r>
        <w:rPr>
          <w:color w:val="404040" w:themeColor="text1" w:themeTint="BF"/>
          <w:lang w:val="de-DE"/>
        </w:rPr>
        <w:t xml:space="preserve">ACH-02: </w:t>
      </w:r>
      <w:r>
        <w:rPr>
          <w:b/>
          <w:color w:val="404040" w:themeColor="text1" w:themeTint="BF"/>
          <w:lang w:val="de-DE"/>
        </w:rPr>
        <w:t>EPFL</w:t>
      </w:r>
    </w:p>
    <w:p w14:paraId="5A448395" w14:textId="77777777" w:rsidR="00152703" w:rsidRDefault="00032BCF">
      <w:pPr>
        <w:pStyle w:val="Listenabsatz"/>
        <w:numPr>
          <w:ilvl w:val="0"/>
          <w:numId w:val="1"/>
        </w:numPr>
        <w:rPr>
          <w:color w:val="404040" w:themeColor="text1" w:themeTint="BF"/>
          <w:lang w:val="de-DE"/>
        </w:rPr>
      </w:pPr>
      <w:r>
        <w:rPr>
          <w:color w:val="404040" w:themeColor="text1" w:themeTint="BF"/>
          <w:lang w:val="de-DE"/>
        </w:rPr>
        <w:t xml:space="preserve">ACH-03: </w:t>
      </w:r>
      <w:r>
        <w:rPr>
          <w:b/>
          <w:color w:val="404040" w:themeColor="text1" w:themeTint="BF"/>
          <w:lang w:val="de-DE"/>
        </w:rPr>
        <w:t>CIEMAT</w:t>
      </w:r>
    </w:p>
    <w:p w14:paraId="1178D767" w14:textId="77777777" w:rsidR="00152703" w:rsidRDefault="00152703">
      <w:pPr>
        <w:rPr>
          <w:color w:val="404040" w:themeColor="text1" w:themeTint="BF"/>
          <w:lang w:val="de-DE"/>
        </w:rPr>
      </w:pPr>
    </w:p>
    <w:p w14:paraId="63EC4FF3" w14:textId="77777777" w:rsidR="00152703" w:rsidRDefault="00032BCF">
      <w:pPr>
        <w:rPr>
          <w:color w:val="404040" w:themeColor="text1" w:themeTint="BF"/>
        </w:rPr>
      </w:pPr>
      <w:r>
        <w:rPr>
          <w:b/>
          <w:color w:val="404040" w:themeColor="text1" w:themeTint="BF"/>
        </w:rPr>
        <w:t>Category 2. Integrated Modelling and Control</w:t>
      </w:r>
      <w:r>
        <w:rPr>
          <w:color w:val="404040" w:themeColor="text1" w:themeTint="BF"/>
        </w:rPr>
        <w:t xml:space="preserve"> (code adaptation to IMAS, IMAS framework development, code integration etc.)</w:t>
      </w:r>
    </w:p>
    <w:p w14:paraId="7BC40CB1" w14:textId="77777777" w:rsidR="00152703" w:rsidRDefault="00032BCF">
      <w:pPr>
        <w:pStyle w:val="Listenabsatz"/>
        <w:numPr>
          <w:ilvl w:val="0"/>
          <w:numId w:val="2"/>
        </w:numPr>
        <w:rPr>
          <w:color w:val="404040" w:themeColor="text1" w:themeTint="BF"/>
        </w:rPr>
      </w:pPr>
      <w:r>
        <w:rPr>
          <w:color w:val="404040" w:themeColor="text1" w:themeTint="BF"/>
        </w:rPr>
        <w:t xml:space="preserve">ACH-04: </w:t>
      </w:r>
      <w:r>
        <w:rPr>
          <w:b/>
          <w:color w:val="404040" w:themeColor="text1" w:themeTint="BF"/>
        </w:rPr>
        <w:t>IPPLM</w:t>
      </w:r>
    </w:p>
    <w:p w14:paraId="2B27E653" w14:textId="77777777" w:rsidR="00152703" w:rsidRDefault="00152703">
      <w:pPr>
        <w:rPr>
          <w:color w:val="404040" w:themeColor="text1" w:themeTint="BF"/>
        </w:rPr>
      </w:pPr>
    </w:p>
    <w:p w14:paraId="34BBDA17" w14:textId="77777777" w:rsidR="00152703" w:rsidRDefault="00032BCF">
      <w:pPr>
        <w:rPr>
          <w:color w:val="404040" w:themeColor="text1" w:themeTint="BF"/>
        </w:rPr>
      </w:pPr>
      <w:r>
        <w:rPr>
          <w:b/>
          <w:color w:val="404040" w:themeColor="text1" w:themeTint="BF"/>
        </w:rPr>
        <w:t>Category 3. Data management</w:t>
      </w:r>
      <w:r>
        <w:rPr>
          <w:color w:val="404040" w:themeColor="text1" w:themeTint="BF"/>
        </w:rPr>
        <w:t xml:space="preserve"> (open access, data management, data analysis tools, aspects of AI and VVUQ etc.)</w:t>
      </w:r>
    </w:p>
    <w:p w14:paraId="25AA7953" w14:textId="77777777" w:rsidR="00152703" w:rsidRDefault="00032BCF">
      <w:pPr>
        <w:pStyle w:val="Listenabsatz"/>
        <w:numPr>
          <w:ilvl w:val="0"/>
          <w:numId w:val="2"/>
        </w:numPr>
        <w:rPr>
          <w:color w:val="404040" w:themeColor="text1" w:themeTint="BF"/>
        </w:rPr>
      </w:pPr>
      <w:r>
        <w:rPr>
          <w:color w:val="404040" w:themeColor="text1" w:themeTint="BF"/>
        </w:rPr>
        <w:t xml:space="preserve">ACH-05: </w:t>
      </w:r>
      <w:r>
        <w:rPr>
          <w:b/>
          <w:color w:val="404040" w:themeColor="text1" w:themeTint="BF"/>
        </w:rPr>
        <w:t>VTT</w:t>
      </w:r>
    </w:p>
    <w:p w14:paraId="17FD3E3F" w14:textId="77777777" w:rsidR="00152703" w:rsidRDefault="00152703">
      <w:pPr>
        <w:rPr>
          <w:color w:val="404040" w:themeColor="text1" w:themeTint="BF"/>
        </w:rPr>
      </w:pPr>
    </w:p>
    <w:p w14:paraId="7F142FC7" w14:textId="77777777" w:rsidR="00DD44D9" w:rsidRDefault="00032BCF">
      <w:pPr>
        <w:rPr>
          <w:color w:val="404040" w:themeColor="text1" w:themeTint="BF"/>
        </w:rPr>
      </w:pPr>
      <w:r>
        <w:rPr>
          <w:b/>
          <w:color w:val="404040" w:themeColor="text1" w:themeTint="BF"/>
        </w:rPr>
        <w:t>Criticality 202</w:t>
      </w:r>
      <w:r w:rsidR="00DD44D9">
        <w:rPr>
          <w:b/>
          <w:color w:val="404040" w:themeColor="text1" w:themeTint="BF"/>
        </w:rPr>
        <w:t>4</w:t>
      </w:r>
      <w:r>
        <w:rPr>
          <w:b/>
          <w:color w:val="404040" w:themeColor="text1" w:themeTint="BF"/>
        </w:rPr>
        <w:t xml:space="preserve"> </w:t>
      </w:r>
      <w:r>
        <w:rPr>
          <w:color w:val="404040" w:themeColor="text1" w:themeTint="BF"/>
        </w:rPr>
        <w:t>shall refer to impact of proposed task to the overall time planning for development of your code</w:t>
      </w:r>
      <w:r w:rsidR="00DD44D9">
        <w:rPr>
          <w:color w:val="404040" w:themeColor="text1" w:themeTint="BF"/>
        </w:rPr>
        <w:t xml:space="preserve">, </w:t>
      </w:r>
      <w:r>
        <w:rPr>
          <w:color w:val="404040" w:themeColor="text1" w:themeTint="BF"/>
        </w:rPr>
        <w:t xml:space="preserve">please indicate </w:t>
      </w:r>
    </w:p>
    <w:p w14:paraId="769EE782" w14:textId="3A81AD46" w:rsidR="00DD44D9" w:rsidRPr="00DD44D9" w:rsidRDefault="00032BCF" w:rsidP="00DD44D9">
      <w:pPr>
        <w:pStyle w:val="Listenabsatz"/>
        <w:numPr>
          <w:ilvl w:val="0"/>
          <w:numId w:val="7"/>
        </w:numPr>
        <w:rPr>
          <w:color w:val="404040" w:themeColor="text1" w:themeTint="BF"/>
        </w:rPr>
      </w:pPr>
      <w:r w:rsidRPr="00DD44D9">
        <w:rPr>
          <w:b/>
          <w:color w:val="404040" w:themeColor="text1" w:themeTint="BF"/>
        </w:rPr>
        <w:t>high</w:t>
      </w:r>
      <w:r w:rsidRPr="00DD44D9">
        <w:rPr>
          <w:color w:val="404040" w:themeColor="text1" w:themeTint="BF"/>
        </w:rPr>
        <w:t xml:space="preserve"> – only if delay of proposed task will delay other work on your code</w:t>
      </w:r>
      <w:r w:rsidR="00DD44D9">
        <w:rPr>
          <w:color w:val="404040" w:themeColor="text1" w:themeTint="BF"/>
        </w:rPr>
        <w:t>;</w:t>
      </w:r>
    </w:p>
    <w:p w14:paraId="37422D64" w14:textId="4ADB973D" w:rsidR="00DD44D9" w:rsidRPr="00DD44D9" w:rsidRDefault="00032BCF" w:rsidP="00DD44D9">
      <w:pPr>
        <w:pStyle w:val="Listenabsatz"/>
        <w:numPr>
          <w:ilvl w:val="0"/>
          <w:numId w:val="7"/>
        </w:numPr>
        <w:rPr>
          <w:color w:val="404040" w:themeColor="text1" w:themeTint="BF"/>
        </w:rPr>
      </w:pPr>
      <w:r w:rsidRPr="00DD44D9">
        <w:rPr>
          <w:b/>
          <w:color w:val="404040" w:themeColor="text1" w:themeTint="BF"/>
        </w:rPr>
        <w:t>medium</w:t>
      </w:r>
      <w:r w:rsidRPr="00DD44D9">
        <w:rPr>
          <w:color w:val="404040" w:themeColor="text1" w:themeTint="BF"/>
        </w:rPr>
        <w:t xml:space="preserve"> – if the task can be done in 202</w:t>
      </w:r>
      <w:r w:rsidR="00DD44D9">
        <w:rPr>
          <w:color w:val="404040" w:themeColor="text1" w:themeTint="BF"/>
        </w:rPr>
        <w:t>5</w:t>
      </w:r>
      <w:r w:rsidRPr="00DD44D9">
        <w:rPr>
          <w:color w:val="404040" w:themeColor="text1" w:themeTint="BF"/>
        </w:rPr>
        <w:t xml:space="preserve"> and will not slow down the development of the code in 202</w:t>
      </w:r>
      <w:r w:rsidR="00DD44D9">
        <w:rPr>
          <w:color w:val="404040" w:themeColor="text1" w:themeTint="BF"/>
        </w:rPr>
        <w:t>4;</w:t>
      </w:r>
    </w:p>
    <w:p w14:paraId="6949A93D" w14:textId="4A58D6EC" w:rsidR="00152703" w:rsidRDefault="00032BCF" w:rsidP="00DD44D9">
      <w:pPr>
        <w:pStyle w:val="Listenabsatz"/>
        <w:numPr>
          <w:ilvl w:val="0"/>
          <w:numId w:val="7"/>
        </w:numPr>
      </w:pPr>
      <w:proofErr w:type="gramStart"/>
      <w:r w:rsidRPr="00DD44D9">
        <w:rPr>
          <w:b/>
          <w:color w:val="404040" w:themeColor="text1" w:themeTint="BF"/>
        </w:rPr>
        <w:t>low</w:t>
      </w:r>
      <w:proofErr w:type="gramEnd"/>
      <w:r w:rsidRPr="00DD44D9">
        <w:rPr>
          <w:color w:val="404040" w:themeColor="text1" w:themeTint="BF"/>
        </w:rPr>
        <w:t xml:space="preserve"> – if implementation can wait until </w:t>
      </w:r>
      <w:r w:rsidR="00DD44D9">
        <w:rPr>
          <w:color w:val="404040" w:themeColor="text1" w:themeTint="BF"/>
        </w:rPr>
        <w:t xml:space="preserve">after </w:t>
      </w:r>
      <w:r w:rsidRPr="00DD44D9">
        <w:rPr>
          <w:color w:val="404040" w:themeColor="text1" w:themeTint="BF"/>
        </w:rPr>
        <w:t>2025</w:t>
      </w:r>
      <w:r w:rsidR="00DD44D9">
        <w:rPr>
          <w:color w:val="404040" w:themeColor="text1" w:themeTint="BF"/>
        </w:rPr>
        <w:t>.</w:t>
      </w:r>
      <w:r>
        <w:t xml:space="preserve"> </w:t>
      </w:r>
    </w:p>
    <w:sectPr w:rsidR="00152703">
      <w:pgSz w:w="16838" w:h="11906" w:orient="landscape"/>
      <w:pgMar w:top="360" w:right="908" w:bottom="144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B35DC"/>
    <w:multiLevelType w:val="multilevel"/>
    <w:tmpl w:val="F7BC8F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9F7ABF"/>
    <w:multiLevelType w:val="hybridMultilevel"/>
    <w:tmpl w:val="A65CC22C"/>
    <w:lvl w:ilvl="0" w:tplc="8A0EE3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6E6D9C"/>
    <w:multiLevelType w:val="multilevel"/>
    <w:tmpl w:val="A1048A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9945057"/>
    <w:multiLevelType w:val="multilevel"/>
    <w:tmpl w:val="AFA270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4B7D50"/>
    <w:multiLevelType w:val="hybridMultilevel"/>
    <w:tmpl w:val="0E9612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5BD28CB"/>
    <w:multiLevelType w:val="hybridMultilevel"/>
    <w:tmpl w:val="2A323A36"/>
    <w:lvl w:ilvl="0" w:tplc="41CA4AA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A326B6"/>
    <w:multiLevelType w:val="hybridMultilevel"/>
    <w:tmpl w:val="B472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03"/>
    <w:rsid w:val="00032BCF"/>
    <w:rsid w:val="00074039"/>
    <w:rsid w:val="00102C5A"/>
    <w:rsid w:val="00152703"/>
    <w:rsid w:val="001A14C2"/>
    <w:rsid w:val="002B1B38"/>
    <w:rsid w:val="004C1088"/>
    <w:rsid w:val="0050323C"/>
    <w:rsid w:val="00604508"/>
    <w:rsid w:val="006D5AB7"/>
    <w:rsid w:val="00921075"/>
    <w:rsid w:val="009B0B5F"/>
    <w:rsid w:val="00A14F11"/>
    <w:rsid w:val="00AA71BA"/>
    <w:rsid w:val="00C371F7"/>
    <w:rsid w:val="00DD44D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C488"/>
  <w15:docId w15:val="{66A2D0D2-51FC-46FE-AE06-94FF76AE3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15F9"/>
    <w:rPr>
      <w:rFonts w:cs="Calibr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Listenabsatz">
    <w:name w:val="List Paragraph"/>
    <w:basedOn w:val="Standard"/>
    <w:uiPriority w:val="34"/>
    <w:qFormat/>
    <w:rsid w:val="007F3DC4"/>
    <w:pPr>
      <w:ind w:left="720"/>
      <w:contextualSpacing/>
    </w:p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Absatz-Standardschriftart"/>
    <w:uiPriority w:val="99"/>
    <w:unhideWhenUsed/>
    <w:rsid w:val="00604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orodin@fz-jueli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nnick.marandet@univ-amu.fr" TargetMode="External"/><Relationship Id="rId5" Type="http://schemas.openxmlformats.org/officeDocument/2006/relationships/hyperlink" Target="mailto:d.borodin@fz-juelich.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EUROfusion</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Kalupin Denis</dc:creator>
  <dc:description/>
  <cp:lastModifiedBy>Borodin</cp:lastModifiedBy>
  <cp:revision>9</cp:revision>
  <dcterms:created xsi:type="dcterms:W3CDTF">2023-08-23T07:05:00Z</dcterms:created>
  <dcterms:modified xsi:type="dcterms:W3CDTF">2023-10-12T23:11:00Z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EUROfusion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