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E2FE" w14:textId="7B150597" w:rsidR="00237DF7" w:rsidRPr="004479B8" w:rsidRDefault="00237DF7" w:rsidP="00237DF7">
      <w:pPr>
        <w:pStyle w:val="Heading2"/>
        <w:rPr>
          <w:color w:val="002060"/>
        </w:rPr>
      </w:pPr>
      <w:r>
        <w:rPr>
          <w:color w:val="002060"/>
        </w:rPr>
        <w:t xml:space="preserve">Key points from </w:t>
      </w:r>
      <w:r w:rsidR="007D030F">
        <w:rPr>
          <w:color w:val="002060"/>
        </w:rPr>
        <w:t xml:space="preserve">the </w:t>
      </w:r>
      <w:r>
        <w:rPr>
          <w:color w:val="002060"/>
        </w:rPr>
        <w:t>FSD Planning Meeting</w:t>
      </w:r>
      <w:r w:rsidR="007D030F">
        <w:rPr>
          <w:color w:val="002060"/>
        </w:rPr>
        <w:t xml:space="preserve"> on June </w:t>
      </w:r>
      <w:r>
        <w:rPr>
          <w:color w:val="002060"/>
        </w:rPr>
        <w:t>10-12</w:t>
      </w:r>
      <w:r w:rsidR="007D030F">
        <w:rPr>
          <w:color w:val="002060"/>
        </w:rPr>
        <w:t xml:space="preserve">, </w:t>
      </w:r>
      <w:r>
        <w:rPr>
          <w:color w:val="002060"/>
        </w:rPr>
        <w:t>2024</w:t>
      </w:r>
    </w:p>
    <w:p w14:paraId="3BCB46E2" w14:textId="77777777" w:rsidR="00237DF7" w:rsidRDefault="00237DF7" w:rsidP="00237DF7">
      <w:pPr>
        <w:pStyle w:val="PlainText"/>
      </w:pPr>
    </w:p>
    <w:p w14:paraId="29C39E6A" w14:textId="1AEB937E" w:rsidR="00237DF7" w:rsidRDefault="00237DF7" w:rsidP="00237DF7">
      <w:pPr>
        <w:pStyle w:val="PlainText"/>
        <w:rPr>
          <w:rStyle w:val="IntenseReference"/>
          <w:color w:val="002060"/>
        </w:rPr>
      </w:pPr>
      <w:r w:rsidRPr="003A535A">
        <w:rPr>
          <w:rStyle w:val="IntenseReference"/>
          <w:color w:val="002060"/>
        </w:rPr>
        <w:t>Overall</w:t>
      </w:r>
    </w:p>
    <w:p w14:paraId="6FE373E7" w14:textId="77777777" w:rsidR="007D030F" w:rsidRPr="003A535A" w:rsidRDefault="007D030F" w:rsidP="00237DF7">
      <w:pPr>
        <w:pStyle w:val="PlainText"/>
        <w:rPr>
          <w:rStyle w:val="IntenseReference"/>
          <w:color w:val="002060"/>
        </w:rPr>
      </w:pPr>
    </w:p>
    <w:p w14:paraId="51CA81B1" w14:textId="68825F26" w:rsidR="00045C34" w:rsidRPr="00045C34" w:rsidRDefault="00045C34" w:rsidP="00045C34">
      <w:pPr>
        <w:pStyle w:val="PlainText"/>
        <w:jc w:val="both"/>
      </w:pPr>
      <w:r w:rsidRPr="00045C34">
        <w:rPr>
          <w:b/>
          <w:bCs/>
          <w:i/>
          <w:iCs/>
        </w:rPr>
        <w:t xml:space="preserve">Improved </w:t>
      </w:r>
      <w:r w:rsidR="00AC3CDA">
        <w:rPr>
          <w:b/>
          <w:bCs/>
          <w:i/>
          <w:iCs/>
        </w:rPr>
        <w:t>c</w:t>
      </w:r>
      <w:r w:rsidRPr="00045C34">
        <w:rPr>
          <w:b/>
          <w:bCs/>
          <w:i/>
          <w:iCs/>
        </w:rPr>
        <w:t>ommunicatio</w:t>
      </w:r>
      <w:r w:rsidR="00AC3CDA">
        <w:rPr>
          <w:b/>
          <w:bCs/>
          <w:i/>
          <w:iCs/>
        </w:rPr>
        <w:t>n</w:t>
      </w:r>
      <w:r w:rsidRPr="00045C34">
        <w:rPr>
          <w:b/>
          <w:bCs/>
          <w:i/>
          <w:iCs/>
        </w:rPr>
        <w:t xml:space="preserve"> with STAC</w:t>
      </w:r>
      <w:r w:rsidR="00AC3CDA">
        <w:rPr>
          <w:b/>
          <w:bCs/>
          <w:i/>
          <w:iCs/>
        </w:rPr>
        <w:t>:</w:t>
      </w:r>
      <w:r w:rsidRPr="00045C34">
        <w:t xml:space="preserve"> Key links and materials, such as TSVV research plans, materials from TSVV and ACH reviews, and links to Wi</w:t>
      </w:r>
      <w:r w:rsidR="00AC3CDA">
        <w:t>k</w:t>
      </w:r>
      <w:r w:rsidRPr="00045C34">
        <w:t xml:space="preserve">i and INDICO pages, should be made available to STAC. Documents like the AWP or Technical Report should be provided </w:t>
      </w:r>
      <w:r w:rsidR="00A94EA6">
        <w:t>as early as possible</w:t>
      </w:r>
      <w:r w:rsidR="00AC3CDA">
        <w:t>,</w:t>
      </w:r>
      <w:r w:rsidR="00A94EA6">
        <w:t xml:space="preserve"> t</w:t>
      </w:r>
      <w:r w:rsidRPr="00045C34">
        <w:t xml:space="preserve">o give STAC </w:t>
      </w:r>
      <w:r w:rsidR="00AC3CDA">
        <w:t>sufficient</w:t>
      </w:r>
      <w:r w:rsidRPr="00045C34">
        <w:t xml:space="preserve"> time to review and comment.</w:t>
      </w:r>
      <w:r w:rsidR="00A94EA6">
        <w:t xml:space="preserve"> STAC would like to see specific achievements and highlights.</w:t>
      </w:r>
    </w:p>
    <w:p w14:paraId="60DE4F1F" w14:textId="77777777" w:rsidR="00045C34" w:rsidRPr="00045C34" w:rsidRDefault="00045C34" w:rsidP="00045C34">
      <w:pPr>
        <w:pStyle w:val="PlainText"/>
        <w:jc w:val="both"/>
      </w:pPr>
    </w:p>
    <w:p w14:paraId="02EAC8A8" w14:textId="3CCFD612" w:rsidR="00237DF7" w:rsidRPr="00045C34" w:rsidRDefault="00045C34" w:rsidP="00045C34">
      <w:pPr>
        <w:pStyle w:val="PlainText"/>
        <w:jc w:val="both"/>
      </w:pPr>
      <w:r w:rsidRPr="00045C34">
        <w:rPr>
          <w:b/>
          <w:bCs/>
          <w:i/>
          <w:iCs/>
        </w:rPr>
        <w:t xml:space="preserve">Code </w:t>
      </w:r>
      <w:r w:rsidR="00FC168C">
        <w:rPr>
          <w:b/>
          <w:bCs/>
          <w:i/>
          <w:iCs/>
        </w:rPr>
        <w:t>d</w:t>
      </w:r>
      <w:r w:rsidRPr="00045C34">
        <w:rPr>
          <w:b/>
          <w:bCs/>
          <w:i/>
          <w:iCs/>
        </w:rPr>
        <w:t>own</w:t>
      </w:r>
      <w:r w:rsidR="00FC168C">
        <w:rPr>
          <w:b/>
          <w:bCs/>
          <w:i/>
          <w:iCs/>
        </w:rPr>
        <w:t>-s</w:t>
      </w:r>
      <w:r w:rsidRPr="00045C34">
        <w:rPr>
          <w:b/>
          <w:bCs/>
          <w:i/>
          <w:iCs/>
        </w:rPr>
        <w:t>election</w:t>
      </w:r>
      <w:r w:rsidR="00FC168C">
        <w:rPr>
          <w:b/>
          <w:bCs/>
          <w:i/>
          <w:iCs/>
        </w:rPr>
        <w:t>:</w:t>
      </w:r>
      <w:r w:rsidRPr="00045C34">
        <w:t xml:space="preserve"> </w:t>
      </w:r>
      <w:r w:rsidR="00FC168C">
        <w:t xml:space="preserve">By the end of the current funding period in </w:t>
      </w:r>
      <w:r w:rsidRPr="00045C34">
        <w:t xml:space="preserve">2025, a down-selection of codes </w:t>
      </w:r>
      <w:r w:rsidR="00FC168C">
        <w:t xml:space="preserve">in certain research areas </w:t>
      </w:r>
      <w:r w:rsidRPr="00045C34">
        <w:t>is anticipated</w:t>
      </w:r>
      <w:r w:rsidR="00FC168C">
        <w:t>, prepar</w:t>
      </w:r>
      <w:r w:rsidRPr="00045C34">
        <w:t>ed and conducted by the E-TASC SB. Th</w:t>
      </w:r>
      <w:r w:rsidR="00FC168C">
        <w:t>e</w:t>
      </w:r>
      <w:r w:rsidRPr="00045C34">
        <w:t xml:space="preserve"> aim</w:t>
      </w:r>
      <w:r w:rsidR="00FC168C">
        <w:t xml:space="preserve"> i</w:t>
      </w:r>
      <w:r w:rsidRPr="00045C34">
        <w:t xml:space="preserve">s to </w:t>
      </w:r>
      <w:r w:rsidR="00FC168C">
        <w:t xml:space="preserve">strive for a healthy balance between </w:t>
      </w:r>
      <w:r w:rsidR="00FC168C" w:rsidRPr="00FC168C">
        <w:t>risk mitigation</w:t>
      </w:r>
      <w:r w:rsidR="00FC168C">
        <w:t xml:space="preserve"> and efficient use of EUROfusion resources, </w:t>
      </w:r>
      <w:r w:rsidR="00A94EA6">
        <w:t>avoid</w:t>
      </w:r>
      <w:r w:rsidR="00FC168C">
        <w:t>ing</w:t>
      </w:r>
      <w:r w:rsidR="00A94EA6">
        <w:t xml:space="preserve"> financing an unreasonabl</w:t>
      </w:r>
      <w:r w:rsidR="00FC168C">
        <w:t>y</w:t>
      </w:r>
      <w:r w:rsidR="00A94EA6">
        <w:t xml:space="preserve"> high number of com</w:t>
      </w:r>
      <w:r w:rsidR="00FC168C">
        <w:t>parable</w:t>
      </w:r>
      <w:r w:rsidR="00A94EA6">
        <w:t xml:space="preserve"> codes</w:t>
      </w:r>
      <w:r w:rsidR="00FC168C">
        <w:t>.</w:t>
      </w:r>
    </w:p>
    <w:p w14:paraId="70EAC056" w14:textId="77777777" w:rsidR="00237DF7" w:rsidRDefault="00237DF7" w:rsidP="00237DF7">
      <w:pPr>
        <w:pStyle w:val="PlainText"/>
      </w:pPr>
    </w:p>
    <w:p w14:paraId="3F6D9469" w14:textId="67784021" w:rsidR="003A535A" w:rsidRDefault="00D87B8F" w:rsidP="00237DF7">
      <w:pPr>
        <w:pStyle w:val="PlainText"/>
        <w:rPr>
          <w:rStyle w:val="IntenseReference"/>
          <w:color w:val="002060"/>
        </w:rPr>
      </w:pPr>
      <w:r>
        <w:rPr>
          <w:rStyle w:val="IntenseReference"/>
          <w:color w:val="002060"/>
        </w:rPr>
        <w:t>Developing predictive capabilities</w:t>
      </w:r>
    </w:p>
    <w:p w14:paraId="7172B672" w14:textId="77777777" w:rsidR="007D030F" w:rsidRPr="003A535A" w:rsidRDefault="007D030F" w:rsidP="00237DF7">
      <w:pPr>
        <w:pStyle w:val="PlainText"/>
        <w:rPr>
          <w:rStyle w:val="IntenseReference"/>
          <w:color w:val="002060"/>
        </w:rPr>
      </w:pPr>
    </w:p>
    <w:p w14:paraId="7A46F434" w14:textId="31CBE1E8" w:rsidR="00045C34" w:rsidRDefault="00D87B8F" w:rsidP="00045C34">
      <w:pPr>
        <w:pStyle w:val="PlainText"/>
        <w:jc w:val="both"/>
      </w:pPr>
      <w:r>
        <w:rPr>
          <w:b/>
          <w:bCs/>
          <w:i/>
          <w:iCs/>
        </w:rPr>
        <w:t>Increased focus on ITER and DEMO:</w:t>
      </w:r>
      <w:r w:rsidR="00045C34">
        <w:t xml:space="preserve"> </w:t>
      </w:r>
      <w:r>
        <w:t>Providing predictive capabilities</w:t>
      </w:r>
      <w:r w:rsidR="00045C34">
        <w:t xml:space="preserve"> is </w:t>
      </w:r>
      <w:r>
        <w:t>one of the key goals</w:t>
      </w:r>
      <w:r w:rsidR="00045C34">
        <w:t xml:space="preserve"> </w:t>
      </w:r>
      <w:r>
        <w:t>of E-TASC. In this context, VVUQ will be a</w:t>
      </w:r>
      <w:r w:rsidR="00045C34">
        <w:t xml:space="preserve"> priority </w:t>
      </w:r>
      <w:r>
        <w:t>in</w:t>
      </w:r>
      <w:r w:rsidR="00045C34">
        <w:t xml:space="preserve"> 2025</w:t>
      </w:r>
      <w:r w:rsidR="00A94EA6">
        <w:t>.</w:t>
      </w:r>
      <w:r>
        <w:rPr>
          <w:b/>
          <w:bCs/>
          <w:i/>
          <w:iCs/>
        </w:rPr>
        <w:t xml:space="preserve"> </w:t>
      </w:r>
      <w:r>
        <w:t>A</w:t>
      </w:r>
      <w:r w:rsidR="00045C34">
        <w:t xml:space="preserve"> main concern is the reliability of simulations when extrapolating to ITER and DEMO. Validation of TSVV codes on several increasingly large machines should be encouraged.</w:t>
      </w:r>
    </w:p>
    <w:p w14:paraId="173672E2" w14:textId="77777777" w:rsidR="00045C34" w:rsidRDefault="00045C34" w:rsidP="00045C34">
      <w:pPr>
        <w:pStyle w:val="PlainText"/>
        <w:jc w:val="both"/>
      </w:pPr>
    </w:p>
    <w:p w14:paraId="1BD17F09" w14:textId="6AF3FD7E" w:rsidR="00C5011B" w:rsidRDefault="00D36035" w:rsidP="0063525D">
      <w:pPr>
        <w:pStyle w:val="PlainText"/>
        <w:jc w:val="both"/>
      </w:pPr>
      <w:r>
        <w:rPr>
          <w:b/>
          <w:bCs/>
          <w:i/>
          <w:iCs/>
        </w:rPr>
        <w:t>Opportunities provided by W7-X and</w:t>
      </w:r>
      <w:r w:rsidR="00045C34" w:rsidRPr="00045C34">
        <w:rPr>
          <w:b/>
          <w:bCs/>
          <w:i/>
          <w:iCs/>
        </w:rPr>
        <w:t xml:space="preserve"> JT</w:t>
      </w:r>
      <w:r>
        <w:rPr>
          <w:b/>
          <w:bCs/>
          <w:i/>
          <w:iCs/>
        </w:rPr>
        <w:t>-</w:t>
      </w:r>
      <w:r w:rsidR="00045C34" w:rsidRPr="00045C34">
        <w:rPr>
          <w:b/>
          <w:bCs/>
          <w:i/>
          <w:iCs/>
        </w:rPr>
        <w:t>60SA</w:t>
      </w:r>
      <w:r>
        <w:rPr>
          <w:b/>
          <w:bCs/>
          <w:i/>
          <w:iCs/>
        </w:rPr>
        <w:t>:</w:t>
      </w:r>
      <w:r w:rsidR="00045C34">
        <w:t xml:space="preserve"> </w:t>
      </w:r>
      <w:r>
        <w:t xml:space="preserve">Important opportunities </w:t>
      </w:r>
      <w:r w:rsidR="009F21F9">
        <w:t>to</w:t>
      </w:r>
      <w:r w:rsidR="00045C34">
        <w:t xml:space="preserve"> </w:t>
      </w:r>
      <w:r>
        <w:t>validat</w:t>
      </w:r>
      <w:r w:rsidR="009F21F9">
        <w:t>e</w:t>
      </w:r>
      <w:r>
        <w:t xml:space="preserve"> </w:t>
      </w:r>
      <w:r w:rsidR="00045C34">
        <w:t>code</w:t>
      </w:r>
      <w:r>
        <w:t xml:space="preserve">s and develop predictive </w:t>
      </w:r>
      <w:r w:rsidR="00045C34">
        <w:t xml:space="preserve">are also expected from </w:t>
      </w:r>
      <w:r>
        <w:t xml:space="preserve">W7-X and </w:t>
      </w:r>
      <w:r w:rsidR="00045C34">
        <w:t>JT</w:t>
      </w:r>
      <w:r>
        <w:t>-</w:t>
      </w:r>
      <w:r w:rsidR="00045C34">
        <w:t>60SA.</w:t>
      </w:r>
    </w:p>
    <w:p w14:paraId="4D1F8C73" w14:textId="77777777" w:rsidR="00C5011B" w:rsidRDefault="00C5011B" w:rsidP="00237DF7">
      <w:pPr>
        <w:pStyle w:val="PlainText"/>
      </w:pPr>
    </w:p>
    <w:p w14:paraId="2FA17E2C" w14:textId="6F1BE8AA" w:rsidR="00237DF7" w:rsidRDefault="00237DF7" w:rsidP="00237DF7">
      <w:pPr>
        <w:pStyle w:val="PlainText"/>
        <w:rPr>
          <w:rStyle w:val="IntenseReference"/>
          <w:color w:val="002060"/>
        </w:rPr>
      </w:pPr>
      <w:r w:rsidRPr="003A535A">
        <w:rPr>
          <w:rStyle w:val="IntenseReference"/>
          <w:color w:val="002060"/>
        </w:rPr>
        <w:t>Code dissemination and training</w:t>
      </w:r>
    </w:p>
    <w:p w14:paraId="7F9C0489" w14:textId="77777777" w:rsidR="007D030F" w:rsidRPr="003A535A" w:rsidRDefault="007D030F" w:rsidP="00237DF7">
      <w:pPr>
        <w:pStyle w:val="PlainText"/>
        <w:rPr>
          <w:rStyle w:val="IntenseReference"/>
          <w:color w:val="002060"/>
        </w:rPr>
      </w:pPr>
    </w:p>
    <w:p w14:paraId="0F1F3EBC" w14:textId="2E7778AB" w:rsidR="00045C34" w:rsidRDefault="00045C34" w:rsidP="00045C34">
      <w:pPr>
        <w:pStyle w:val="PlainText"/>
        <w:jc w:val="both"/>
      </w:pPr>
      <w:r>
        <w:t xml:space="preserve">The primary focus </w:t>
      </w:r>
      <w:r w:rsidR="00520565">
        <w:t xml:space="preserve">until the end of 2025 </w:t>
      </w:r>
      <w:r>
        <w:t xml:space="preserve">should be on stimulating the community's use of </w:t>
      </w:r>
      <w:r w:rsidR="00520565">
        <w:t>the tools developed within E-TASC. In this context, s</w:t>
      </w:r>
      <w:r>
        <w:t xml:space="preserve">everal </w:t>
      </w:r>
      <w:r w:rsidR="00520565">
        <w:t>aspects</w:t>
      </w:r>
      <w:r>
        <w:t xml:space="preserve"> need to be addressed</w:t>
      </w:r>
      <w:r w:rsidR="00A0110E">
        <w:t>:</w:t>
      </w:r>
    </w:p>
    <w:p w14:paraId="3AD02119" w14:textId="4486D61C" w:rsidR="00045C34" w:rsidRDefault="00045C34" w:rsidP="00045C34">
      <w:pPr>
        <w:pStyle w:val="PlainText"/>
        <w:numPr>
          <w:ilvl w:val="0"/>
          <w:numId w:val="5"/>
        </w:numPr>
        <w:spacing w:before="240"/>
        <w:jc w:val="both"/>
      </w:pPr>
      <w:r w:rsidRPr="00045C34">
        <w:rPr>
          <w:b/>
          <w:bCs/>
          <w:i/>
          <w:iCs/>
        </w:rPr>
        <w:t xml:space="preserve">Attracting </w:t>
      </w:r>
      <w:r w:rsidR="00A0110E">
        <w:rPr>
          <w:b/>
          <w:bCs/>
          <w:i/>
          <w:iCs/>
        </w:rPr>
        <w:t>t</w:t>
      </w:r>
      <w:r w:rsidRPr="00045C34">
        <w:rPr>
          <w:b/>
          <w:bCs/>
          <w:i/>
          <w:iCs/>
        </w:rPr>
        <w:t>rainees</w:t>
      </w:r>
      <w:r w:rsidR="00A0110E">
        <w:rPr>
          <w:b/>
          <w:bCs/>
          <w:i/>
          <w:iCs/>
        </w:rPr>
        <w:t>:</w:t>
      </w:r>
      <w:r>
        <w:t xml:space="preserve"> Under the current </w:t>
      </w:r>
      <w:r w:rsidR="00A0110E">
        <w:t xml:space="preserve">50% EUROfusion </w:t>
      </w:r>
      <w:r>
        <w:t>f</w:t>
      </w:r>
      <w:r w:rsidR="00A0110E">
        <w:t>unding</w:t>
      </w:r>
      <w:r>
        <w:t xml:space="preserve"> schem</w:t>
      </w:r>
      <w:r w:rsidR="00A0110E">
        <w:t>e</w:t>
      </w:r>
      <w:r>
        <w:t xml:space="preserve">, attracting new trainees </w:t>
      </w:r>
      <w:r w:rsidR="00A0110E">
        <w:t>can be</w:t>
      </w:r>
      <w:r>
        <w:t xml:space="preserve"> challenging, especially when competing with </w:t>
      </w:r>
      <w:r w:rsidR="00A0110E">
        <w:t>100%</w:t>
      </w:r>
      <w:r>
        <w:t xml:space="preserve"> national funding</w:t>
      </w:r>
      <w:r w:rsidR="00A0110E">
        <w:t xml:space="preserve"> schemes</w:t>
      </w:r>
      <w:r>
        <w:t>.</w:t>
      </w:r>
    </w:p>
    <w:p w14:paraId="5D927CF8" w14:textId="23133DAE" w:rsidR="00045C34" w:rsidRDefault="00045C34" w:rsidP="00045C34">
      <w:pPr>
        <w:pStyle w:val="PlainText"/>
        <w:numPr>
          <w:ilvl w:val="0"/>
          <w:numId w:val="5"/>
        </w:numPr>
        <w:spacing w:before="240"/>
        <w:jc w:val="both"/>
      </w:pPr>
      <w:r w:rsidRPr="00045C34">
        <w:rPr>
          <w:b/>
          <w:bCs/>
          <w:i/>
          <w:iCs/>
        </w:rPr>
        <w:t xml:space="preserve">Code </w:t>
      </w:r>
      <w:r w:rsidR="0028059A">
        <w:rPr>
          <w:b/>
          <w:bCs/>
          <w:i/>
          <w:iCs/>
        </w:rPr>
        <w:t>r</w:t>
      </w:r>
      <w:r w:rsidRPr="00045C34">
        <w:rPr>
          <w:b/>
          <w:bCs/>
          <w:i/>
          <w:iCs/>
        </w:rPr>
        <w:t>eadine</w:t>
      </w:r>
      <w:r w:rsidR="0028059A">
        <w:rPr>
          <w:b/>
          <w:bCs/>
          <w:i/>
          <w:iCs/>
        </w:rPr>
        <w:t>ss:</w:t>
      </w:r>
      <w:r>
        <w:t xml:space="preserve"> Information on code readiness </w:t>
      </w:r>
      <w:r w:rsidR="0028059A">
        <w:t xml:space="preserve">for certain tasks </w:t>
      </w:r>
      <w:r>
        <w:t>and available functionalities should be improved to keep WPs promptly informed.</w:t>
      </w:r>
    </w:p>
    <w:p w14:paraId="5E182E1B" w14:textId="4521EA74" w:rsidR="00844A98" w:rsidRDefault="00045C34" w:rsidP="00045C34">
      <w:pPr>
        <w:pStyle w:val="PlainText"/>
        <w:numPr>
          <w:ilvl w:val="0"/>
          <w:numId w:val="5"/>
        </w:numPr>
        <w:spacing w:before="240"/>
        <w:jc w:val="both"/>
      </w:pPr>
      <w:r w:rsidRPr="00045C34">
        <w:rPr>
          <w:b/>
          <w:bCs/>
          <w:i/>
          <w:iCs/>
        </w:rPr>
        <w:t xml:space="preserve">Focused </w:t>
      </w:r>
      <w:r w:rsidR="0028059A">
        <w:rPr>
          <w:b/>
          <w:bCs/>
          <w:i/>
          <w:iCs/>
        </w:rPr>
        <w:t>t</w:t>
      </w:r>
      <w:r w:rsidRPr="00045C34">
        <w:rPr>
          <w:b/>
          <w:bCs/>
          <w:i/>
          <w:iCs/>
        </w:rPr>
        <w:t>rainin</w:t>
      </w:r>
      <w:r w:rsidR="00844A98">
        <w:rPr>
          <w:b/>
          <w:bCs/>
          <w:i/>
          <w:iCs/>
        </w:rPr>
        <w:t>g:</w:t>
      </w:r>
      <w:r>
        <w:t xml:space="preserve"> </w:t>
      </w:r>
      <w:r w:rsidR="00844A98">
        <w:t xml:space="preserve">It is important to bring the training capacities in line with </w:t>
      </w:r>
      <w:proofErr w:type="gramStart"/>
      <w:r w:rsidR="00844A98">
        <w:t>particular research</w:t>
      </w:r>
      <w:proofErr w:type="gramEnd"/>
      <w:r w:rsidR="00844A98">
        <w:t xml:space="preserve"> opportunities/needs as identified within various WPs.</w:t>
      </w:r>
    </w:p>
    <w:p w14:paraId="62D7492A" w14:textId="14D1835F" w:rsidR="0015562E" w:rsidRDefault="0015562E" w:rsidP="00045C34">
      <w:pPr>
        <w:pStyle w:val="PlainText"/>
        <w:numPr>
          <w:ilvl w:val="0"/>
          <w:numId w:val="5"/>
        </w:numPr>
        <w:spacing w:before="240"/>
        <w:jc w:val="both"/>
      </w:pPr>
      <w:r>
        <w:rPr>
          <w:b/>
          <w:bCs/>
          <w:i/>
          <w:iCs/>
        </w:rPr>
        <w:t>Personnel and resources:</w:t>
      </w:r>
      <w:r>
        <w:t xml:space="preserve"> Efficient training will require the availability of personnel familiar with the respective tools as well as financial resources to allow for in-person interactions.</w:t>
      </w:r>
    </w:p>
    <w:p w14:paraId="7E186FCF" w14:textId="77777777" w:rsidR="00D542EB" w:rsidRDefault="00D542EB"/>
    <w:p w14:paraId="76BBFD12" w14:textId="2F319445" w:rsidR="00237DF7" w:rsidRPr="003A535A" w:rsidRDefault="00237DF7">
      <w:pPr>
        <w:rPr>
          <w:rStyle w:val="IntenseReference"/>
          <w:color w:val="002060"/>
        </w:rPr>
      </w:pPr>
      <w:r w:rsidRPr="003A535A">
        <w:rPr>
          <w:rStyle w:val="IntenseReference"/>
          <w:color w:val="002060"/>
        </w:rPr>
        <w:t>Simulation/modelling needs</w:t>
      </w:r>
    </w:p>
    <w:p w14:paraId="0AE20805" w14:textId="05221B22" w:rsidR="00045C34" w:rsidRPr="00045C34" w:rsidRDefault="00045C34" w:rsidP="00045C34">
      <w:pPr>
        <w:rPr>
          <w:rFonts w:ascii="Calibri" w:eastAsia="Times New Roman" w:hAnsi="Calibri"/>
          <w:szCs w:val="21"/>
        </w:rPr>
      </w:pPr>
      <w:r w:rsidRPr="00045C34">
        <w:rPr>
          <w:rFonts w:ascii="Calibri" w:eastAsia="Times New Roman" w:hAnsi="Calibri"/>
          <w:szCs w:val="21"/>
        </w:rPr>
        <w:t xml:space="preserve">To align </w:t>
      </w:r>
      <w:r w:rsidR="00100EF9">
        <w:rPr>
          <w:rFonts w:ascii="Calibri" w:eastAsia="Times New Roman" w:hAnsi="Calibri"/>
          <w:szCs w:val="21"/>
        </w:rPr>
        <w:t xml:space="preserve">the </w:t>
      </w:r>
      <w:r w:rsidRPr="00045C34">
        <w:rPr>
          <w:rFonts w:ascii="Calibri" w:eastAsia="Times New Roman" w:hAnsi="Calibri"/>
          <w:szCs w:val="21"/>
        </w:rPr>
        <w:t xml:space="preserve">code development </w:t>
      </w:r>
      <w:r w:rsidR="00100EF9">
        <w:rPr>
          <w:rFonts w:ascii="Calibri" w:eastAsia="Times New Roman" w:hAnsi="Calibri"/>
          <w:szCs w:val="21"/>
        </w:rPr>
        <w:t xml:space="preserve">efforts </w:t>
      </w:r>
      <w:r w:rsidRPr="00045C34">
        <w:rPr>
          <w:rFonts w:ascii="Calibri" w:eastAsia="Times New Roman" w:hAnsi="Calibri"/>
          <w:szCs w:val="21"/>
        </w:rPr>
        <w:t xml:space="preserve">with community needs, input from </w:t>
      </w:r>
      <w:r w:rsidR="00100EF9">
        <w:rPr>
          <w:rFonts w:ascii="Calibri" w:eastAsia="Times New Roman" w:hAnsi="Calibri"/>
          <w:szCs w:val="21"/>
        </w:rPr>
        <w:t>various</w:t>
      </w:r>
      <w:r w:rsidRPr="00045C34">
        <w:rPr>
          <w:rFonts w:ascii="Calibri" w:eastAsia="Times New Roman" w:hAnsi="Calibri"/>
          <w:szCs w:val="21"/>
        </w:rPr>
        <w:t xml:space="preserve"> WPs is essential:</w:t>
      </w:r>
    </w:p>
    <w:p w14:paraId="1C5A682F" w14:textId="6D6D805A" w:rsidR="00045C34" w:rsidRPr="00045C34" w:rsidRDefault="00045C34" w:rsidP="00045C34">
      <w:pPr>
        <w:pStyle w:val="ListParagraph"/>
        <w:numPr>
          <w:ilvl w:val="0"/>
          <w:numId w:val="6"/>
        </w:numPr>
        <w:rPr>
          <w:rFonts w:ascii="Calibri" w:eastAsia="Times New Roman" w:hAnsi="Calibri"/>
          <w:szCs w:val="21"/>
        </w:rPr>
      </w:pPr>
      <w:r w:rsidRPr="00045C34">
        <w:rPr>
          <w:rFonts w:ascii="Calibri" w:eastAsia="Times New Roman" w:hAnsi="Calibri"/>
          <w:b/>
          <w:bCs/>
          <w:i/>
          <w:iCs/>
          <w:szCs w:val="21"/>
        </w:rPr>
        <w:t>JT</w:t>
      </w:r>
      <w:r w:rsidR="00100EF9">
        <w:rPr>
          <w:rFonts w:ascii="Calibri" w:eastAsia="Times New Roman" w:hAnsi="Calibri"/>
          <w:b/>
          <w:bCs/>
          <w:i/>
          <w:iCs/>
          <w:szCs w:val="21"/>
        </w:rPr>
        <w:t>-</w:t>
      </w:r>
      <w:r w:rsidRPr="00045C34">
        <w:rPr>
          <w:rFonts w:ascii="Calibri" w:eastAsia="Times New Roman" w:hAnsi="Calibri"/>
          <w:b/>
          <w:bCs/>
          <w:i/>
          <w:iCs/>
          <w:szCs w:val="21"/>
        </w:rPr>
        <w:t>60SA</w:t>
      </w:r>
      <w:r w:rsidR="00100EF9">
        <w:rPr>
          <w:rFonts w:ascii="Calibri" w:eastAsia="Times New Roman" w:hAnsi="Calibri"/>
          <w:b/>
          <w:bCs/>
          <w:i/>
          <w:iCs/>
          <w:szCs w:val="21"/>
        </w:rPr>
        <w:t>:</w:t>
      </w:r>
      <w:r w:rsidRPr="00045C34">
        <w:rPr>
          <w:rFonts w:ascii="Calibri" w:eastAsia="Times New Roman" w:hAnsi="Calibri"/>
          <w:szCs w:val="21"/>
        </w:rPr>
        <w:t xml:space="preserve"> Should share their strategy on code validation and extrapolation.</w:t>
      </w:r>
    </w:p>
    <w:p w14:paraId="535B87AC" w14:textId="22A78CC9" w:rsidR="00045C34" w:rsidRPr="00045C34" w:rsidRDefault="00045C34" w:rsidP="00045C34">
      <w:pPr>
        <w:pStyle w:val="ListParagraph"/>
        <w:numPr>
          <w:ilvl w:val="0"/>
          <w:numId w:val="6"/>
        </w:numPr>
        <w:rPr>
          <w:rFonts w:ascii="Calibri" w:eastAsia="Times New Roman" w:hAnsi="Calibri"/>
          <w:szCs w:val="21"/>
        </w:rPr>
      </w:pPr>
      <w:r w:rsidRPr="00045C34">
        <w:rPr>
          <w:rFonts w:ascii="Calibri" w:eastAsia="Times New Roman" w:hAnsi="Calibri"/>
          <w:b/>
          <w:bCs/>
          <w:i/>
          <w:iCs/>
          <w:szCs w:val="21"/>
        </w:rPr>
        <w:t>ITER</w:t>
      </w:r>
      <w:r w:rsidR="00100EF9">
        <w:rPr>
          <w:rFonts w:ascii="Calibri" w:eastAsia="Times New Roman" w:hAnsi="Calibri"/>
          <w:b/>
          <w:bCs/>
          <w:i/>
          <w:iCs/>
          <w:szCs w:val="21"/>
        </w:rPr>
        <w:t>:</w:t>
      </w:r>
      <w:r w:rsidRPr="00045C34">
        <w:rPr>
          <w:rFonts w:ascii="Calibri" w:eastAsia="Times New Roman" w:hAnsi="Calibri"/>
          <w:szCs w:val="21"/>
        </w:rPr>
        <w:t xml:space="preserve"> Promised to distribute their "wish list"</w:t>
      </w:r>
      <w:r w:rsidR="007401A8">
        <w:rPr>
          <w:rFonts w:ascii="Calibri" w:eastAsia="Times New Roman" w:hAnsi="Calibri"/>
          <w:szCs w:val="21"/>
        </w:rPr>
        <w:t xml:space="preserve"> soon.</w:t>
      </w:r>
    </w:p>
    <w:p w14:paraId="58E18C6C" w14:textId="1834AB17" w:rsidR="00100EF9" w:rsidRPr="0063525D" w:rsidRDefault="00045C34" w:rsidP="00045C34">
      <w:pPr>
        <w:pStyle w:val="ListParagraph"/>
        <w:numPr>
          <w:ilvl w:val="0"/>
          <w:numId w:val="6"/>
        </w:numPr>
      </w:pPr>
      <w:r w:rsidRPr="00045C34">
        <w:rPr>
          <w:rFonts w:ascii="Calibri" w:eastAsia="Times New Roman" w:hAnsi="Calibri"/>
          <w:b/>
          <w:bCs/>
          <w:i/>
          <w:iCs/>
          <w:szCs w:val="21"/>
        </w:rPr>
        <w:t>WPTE</w:t>
      </w:r>
      <w:r w:rsidR="00100EF9">
        <w:rPr>
          <w:rFonts w:ascii="Calibri" w:eastAsia="Times New Roman" w:hAnsi="Calibri"/>
          <w:b/>
          <w:bCs/>
          <w:i/>
          <w:iCs/>
          <w:szCs w:val="21"/>
        </w:rPr>
        <w:t>:</w:t>
      </w:r>
      <w:r w:rsidRPr="00045C34">
        <w:rPr>
          <w:rFonts w:ascii="Calibri" w:eastAsia="Times New Roman" w:hAnsi="Calibri"/>
          <w:szCs w:val="21"/>
        </w:rPr>
        <w:t xml:space="preserve"> Modelling needs were presented at the last </w:t>
      </w:r>
      <w:r w:rsidR="007401A8">
        <w:rPr>
          <w:rFonts w:ascii="Calibri" w:eastAsia="Times New Roman" w:hAnsi="Calibri"/>
          <w:szCs w:val="21"/>
        </w:rPr>
        <w:t xml:space="preserve">meeting of </w:t>
      </w:r>
      <w:r w:rsidRPr="00045C34">
        <w:rPr>
          <w:rFonts w:ascii="Calibri" w:eastAsia="Times New Roman" w:hAnsi="Calibri"/>
          <w:szCs w:val="21"/>
        </w:rPr>
        <w:t>Thrust</w:t>
      </w:r>
      <w:r w:rsidR="007401A8">
        <w:rPr>
          <w:rFonts w:ascii="Calibri" w:eastAsia="Times New Roman" w:hAnsi="Calibri"/>
          <w:szCs w:val="21"/>
        </w:rPr>
        <w:t xml:space="preserve"> </w:t>
      </w:r>
      <w:r w:rsidRPr="00045C34">
        <w:rPr>
          <w:rFonts w:ascii="Calibri" w:eastAsia="Times New Roman" w:hAnsi="Calibri"/>
          <w:szCs w:val="21"/>
        </w:rPr>
        <w:t>1.</w:t>
      </w:r>
    </w:p>
    <w:p w14:paraId="528BE7CA" w14:textId="51FE4490" w:rsidR="00045C34" w:rsidRDefault="00045C34" w:rsidP="0063525D">
      <w:pPr>
        <w:pStyle w:val="ListParagraph"/>
        <w:numPr>
          <w:ilvl w:val="0"/>
          <w:numId w:val="6"/>
        </w:numPr>
      </w:pPr>
      <w:r w:rsidRPr="00045C34">
        <w:rPr>
          <w:rFonts w:ascii="Calibri" w:eastAsia="Times New Roman" w:hAnsi="Calibri"/>
          <w:b/>
          <w:bCs/>
          <w:i/>
          <w:iCs/>
          <w:szCs w:val="21"/>
        </w:rPr>
        <w:t>Other WPs</w:t>
      </w:r>
      <w:r w:rsidRPr="00045C34">
        <w:rPr>
          <w:rFonts w:ascii="Calibri" w:eastAsia="Times New Roman" w:hAnsi="Calibri"/>
          <w:szCs w:val="21"/>
        </w:rPr>
        <w:t xml:space="preserve"> should be asked to contribute their requests to the </w:t>
      </w:r>
      <w:r w:rsidR="007401A8">
        <w:rPr>
          <w:rFonts w:ascii="Calibri" w:eastAsia="Times New Roman" w:hAnsi="Calibri"/>
          <w:szCs w:val="21"/>
        </w:rPr>
        <w:t xml:space="preserve">overall </w:t>
      </w:r>
      <w:r w:rsidRPr="00045C34">
        <w:rPr>
          <w:rFonts w:ascii="Calibri" w:eastAsia="Times New Roman" w:hAnsi="Calibri"/>
          <w:szCs w:val="21"/>
        </w:rPr>
        <w:t>list.</w:t>
      </w:r>
    </w:p>
    <w:p w14:paraId="4010EE0E" w14:textId="19267B4F" w:rsidR="00237DF7" w:rsidRDefault="00237DF7">
      <w:pPr>
        <w:rPr>
          <w:rStyle w:val="IntenseReference"/>
          <w:color w:val="002060"/>
        </w:rPr>
      </w:pPr>
      <w:r w:rsidRPr="003A535A">
        <w:rPr>
          <w:rStyle w:val="IntenseReference"/>
          <w:color w:val="002060"/>
        </w:rPr>
        <w:lastRenderedPageBreak/>
        <w:t>Corrections to Grant Deliverables and Milestones</w:t>
      </w:r>
    </w:p>
    <w:p w14:paraId="73585B31" w14:textId="22992381" w:rsidR="00045C34" w:rsidRDefault="00045C34" w:rsidP="0063525D">
      <w:pPr>
        <w:pStyle w:val="PlainText"/>
        <w:jc w:val="both"/>
      </w:pPr>
      <w:r w:rsidRPr="00045C34">
        <w:rPr>
          <w:b/>
          <w:bCs/>
          <w:i/>
          <w:iCs/>
        </w:rPr>
        <w:t>Revision of</w:t>
      </w:r>
      <w:r w:rsidR="00BA3DA1">
        <w:rPr>
          <w:b/>
          <w:bCs/>
          <w:i/>
          <w:iCs/>
        </w:rPr>
        <w:t xml:space="preserve"> the</w:t>
      </w:r>
      <w:r w:rsidRPr="00045C34">
        <w:rPr>
          <w:b/>
          <w:bCs/>
          <w:i/>
          <w:iCs/>
        </w:rPr>
        <w:t xml:space="preserve"> ITER Timeline</w:t>
      </w:r>
      <w:r w:rsidR="00BA3DA1">
        <w:rPr>
          <w:b/>
          <w:bCs/>
          <w:i/>
          <w:iCs/>
        </w:rPr>
        <w:t>:</w:t>
      </w:r>
      <w:r w:rsidRPr="00045C34">
        <w:t xml:space="preserve"> The revision of the ITER timeline affects the Grant Deliverables and Milestones initially planned </w:t>
      </w:r>
      <w:r>
        <w:t>in</w:t>
      </w:r>
      <w:r w:rsidRPr="00045C34">
        <w:t xml:space="preserve"> 2021</w:t>
      </w:r>
      <w:r>
        <w:t xml:space="preserve"> for the entire framework</w:t>
      </w:r>
      <w:r w:rsidRPr="00045C34">
        <w:t>. Some of these may now be considered obsolete.</w:t>
      </w:r>
    </w:p>
    <w:p w14:paraId="6046A466" w14:textId="7B93E22A" w:rsidR="009F5081" w:rsidRDefault="00B94A9B" w:rsidP="00B94A9B">
      <w:pPr>
        <w:pStyle w:val="PlainText"/>
      </w:pPr>
      <w:r>
        <w:t xml:space="preserve"> </w:t>
      </w:r>
    </w:p>
    <w:p w14:paraId="4CB2093D" w14:textId="77777777" w:rsidR="00B94A9B" w:rsidRPr="00B94A9B" w:rsidRDefault="00B94A9B" w:rsidP="00B94A9B">
      <w:pPr>
        <w:pStyle w:val="ListParagraph"/>
        <w:numPr>
          <w:ilvl w:val="0"/>
          <w:numId w:val="4"/>
        </w:numPr>
        <w:rPr>
          <w:rStyle w:val="IntenseReference"/>
          <w:rFonts w:ascii="Calibri" w:hAnsi="Calibri" w:cs="Calibri"/>
          <w:b w:val="0"/>
          <w:bCs w:val="0"/>
          <w:color w:val="auto"/>
        </w:rPr>
      </w:pPr>
      <w:r w:rsidRPr="00045C34">
        <w:rPr>
          <w:rStyle w:val="IntenseReference"/>
          <w:rFonts w:ascii="Calibri" w:hAnsi="Calibri" w:cs="Calibri"/>
          <w:color w:val="800000"/>
        </w:rPr>
        <w:t>PRIO.D.06</w:t>
      </w:r>
      <w:r w:rsidRPr="00045C34">
        <w:rPr>
          <w:rStyle w:val="IntenseReference"/>
          <w:rFonts w:ascii="Calibri" w:hAnsi="Calibri" w:cs="Calibri"/>
          <w:b w:val="0"/>
          <w:bCs w:val="0"/>
          <w:color w:val="800000"/>
        </w:rPr>
        <w:t xml:space="preserve"> </w:t>
      </w:r>
      <w:r w:rsidRPr="00B94A9B">
        <w:rPr>
          <w:rStyle w:val="IntenseReference"/>
          <w:rFonts w:ascii="Calibri" w:hAnsi="Calibri" w:cs="Calibri"/>
          <w:b w:val="0"/>
          <w:bCs w:val="0"/>
          <w:color w:val="auto"/>
        </w:rPr>
        <w:t xml:space="preserve">Report on full-pulse predictive modelling of current, heat, particle, momentum for ITER relevant heating (ICRH, ECRH, NBI) and fuelling (gas puff, pellets) schemes from breakdown to termination (L or H-mode phases) demonstrated on three different tokamaks, together with operational limit predictions (Responsibility of TSVV11) </w:t>
      </w:r>
    </w:p>
    <w:p w14:paraId="3481CBEC" w14:textId="651955F4" w:rsidR="00B94A9B" w:rsidRPr="00B94A9B" w:rsidRDefault="00B94A9B" w:rsidP="00B94A9B">
      <w:pPr>
        <w:pStyle w:val="ListParagraph"/>
        <w:numPr>
          <w:ilvl w:val="0"/>
          <w:numId w:val="4"/>
        </w:numPr>
        <w:rPr>
          <w:rStyle w:val="IntenseReference"/>
          <w:rFonts w:ascii="Calibri" w:hAnsi="Calibri" w:cs="Calibri"/>
          <w:b w:val="0"/>
          <w:bCs w:val="0"/>
          <w:color w:val="auto"/>
        </w:rPr>
      </w:pPr>
      <w:r w:rsidRPr="00045C34">
        <w:rPr>
          <w:rStyle w:val="IntenseReference"/>
          <w:rFonts w:ascii="Calibri" w:hAnsi="Calibri" w:cs="Calibri"/>
          <w:color w:val="800000"/>
        </w:rPr>
        <w:t>PRIO.D.07</w:t>
      </w:r>
      <w:r w:rsidRPr="00045C34">
        <w:rPr>
          <w:rStyle w:val="IntenseReference"/>
          <w:rFonts w:ascii="Calibri" w:hAnsi="Calibri" w:cs="Calibri"/>
          <w:b w:val="0"/>
          <w:bCs w:val="0"/>
          <w:color w:val="C00000"/>
        </w:rPr>
        <w:t xml:space="preserve"> </w:t>
      </w:r>
      <w:r w:rsidRPr="00B94A9B">
        <w:rPr>
          <w:rStyle w:val="IntenseReference"/>
          <w:rFonts w:ascii="Calibri" w:hAnsi="Calibri" w:cs="Calibri"/>
          <w:b w:val="0"/>
          <w:bCs w:val="0"/>
          <w:color w:val="auto"/>
        </w:rPr>
        <w:t>Report on the simulations of the first ITER operational phase (simulation of dynamic phases at 1/3 and 1/2 magnetic field in H and He plasmas) (Responsibility of TSVV11)</w:t>
      </w:r>
    </w:p>
    <w:sectPr w:rsidR="00B94A9B" w:rsidRPr="00B9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404E"/>
    <w:multiLevelType w:val="hybridMultilevel"/>
    <w:tmpl w:val="7170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417"/>
    <w:multiLevelType w:val="hybridMultilevel"/>
    <w:tmpl w:val="D5A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4FA"/>
    <w:multiLevelType w:val="hybridMultilevel"/>
    <w:tmpl w:val="39F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2ED"/>
    <w:multiLevelType w:val="hybridMultilevel"/>
    <w:tmpl w:val="E234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466E"/>
    <w:multiLevelType w:val="hybridMultilevel"/>
    <w:tmpl w:val="3A1E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900"/>
    <w:multiLevelType w:val="hybridMultilevel"/>
    <w:tmpl w:val="ECB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7480">
    <w:abstractNumId w:val="5"/>
  </w:num>
  <w:num w:numId="2" w16cid:durableId="1702511830">
    <w:abstractNumId w:val="0"/>
  </w:num>
  <w:num w:numId="3" w16cid:durableId="857306653">
    <w:abstractNumId w:val="4"/>
  </w:num>
  <w:num w:numId="4" w16cid:durableId="966400051">
    <w:abstractNumId w:val="1"/>
  </w:num>
  <w:num w:numId="5" w16cid:durableId="476460880">
    <w:abstractNumId w:val="2"/>
  </w:num>
  <w:num w:numId="6" w16cid:durableId="865755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F7"/>
    <w:rsid w:val="00045C34"/>
    <w:rsid w:val="00100EF9"/>
    <w:rsid w:val="0015562E"/>
    <w:rsid w:val="001D41BF"/>
    <w:rsid w:val="0020510E"/>
    <w:rsid w:val="00237DF7"/>
    <w:rsid w:val="0028059A"/>
    <w:rsid w:val="003A535A"/>
    <w:rsid w:val="00520565"/>
    <w:rsid w:val="005C3DA0"/>
    <w:rsid w:val="005D3509"/>
    <w:rsid w:val="0063525D"/>
    <w:rsid w:val="007401A8"/>
    <w:rsid w:val="007868B3"/>
    <w:rsid w:val="007D030F"/>
    <w:rsid w:val="00804E80"/>
    <w:rsid w:val="00844A98"/>
    <w:rsid w:val="009F21F9"/>
    <w:rsid w:val="009F5081"/>
    <w:rsid w:val="00A0110E"/>
    <w:rsid w:val="00A77C78"/>
    <w:rsid w:val="00A94EA6"/>
    <w:rsid w:val="00AC3CDA"/>
    <w:rsid w:val="00B232FB"/>
    <w:rsid w:val="00B94A9B"/>
    <w:rsid w:val="00BA3DA1"/>
    <w:rsid w:val="00C5011B"/>
    <w:rsid w:val="00D36035"/>
    <w:rsid w:val="00D542EB"/>
    <w:rsid w:val="00D87B8F"/>
    <w:rsid w:val="00E357BB"/>
    <w:rsid w:val="00E71373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7D42"/>
  <w15:chartTrackingRefBased/>
  <w15:docId w15:val="{BDD6DA4A-94F6-4F84-AF02-16B2224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81"/>
  </w:style>
  <w:style w:type="paragraph" w:styleId="Heading1">
    <w:name w:val="heading 1"/>
    <w:basedOn w:val="Normal"/>
    <w:next w:val="Normal"/>
    <w:link w:val="Heading1Char"/>
    <w:uiPriority w:val="9"/>
    <w:qFormat/>
    <w:rsid w:val="00237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37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D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D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D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D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7D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7D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D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DF7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237DF7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7DF7"/>
    <w:rPr>
      <w:rFonts w:ascii="Calibri" w:eastAsia="Times New Roman" w:hAnsi="Calibri"/>
      <w:szCs w:val="21"/>
    </w:rPr>
  </w:style>
  <w:style w:type="paragraph" w:styleId="Revision">
    <w:name w:val="Revision"/>
    <w:hidden/>
    <w:uiPriority w:val="99"/>
    <w:semiHidden/>
    <w:rsid w:val="00A94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Kalupin Denis</dc:creator>
  <cp:keywords/>
  <dc:description/>
  <cp:lastModifiedBy>Kalupin Denis</cp:lastModifiedBy>
  <cp:revision>2</cp:revision>
  <dcterms:created xsi:type="dcterms:W3CDTF">2024-06-13T12:16:00Z</dcterms:created>
  <dcterms:modified xsi:type="dcterms:W3CDTF">2024-06-13T12:16:00Z</dcterms:modified>
</cp:coreProperties>
</file>