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FCF38" w14:textId="37D8244B" w:rsidR="0063248F" w:rsidRDefault="005831A7" w:rsidP="005831A7">
      <w:pPr>
        <w:pStyle w:val="Heading1"/>
        <w:rPr>
          <w:lang w:val="en-US"/>
        </w:rPr>
      </w:pPr>
      <w:r>
        <w:rPr>
          <w:lang w:val="en-US"/>
        </w:rPr>
        <w:t>202</w:t>
      </w:r>
      <w:r w:rsidR="002516F2">
        <w:rPr>
          <w:lang w:val="en-US"/>
        </w:rPr>
        <w:t>4</w:t>
      </w:r>
      <w:r>
        <w:rPr>
          <w:lang w:val="en-US"/>
        </w:rPr>
        <w:t xml:space="preserve"> TSVV-5 Annual Report </w:t>
      </w:r>
      <w:r w:rsidR="008F6B3A">
        <w:rPr>
          <w:lang w:val="en-US"/>
        </w:rPr>
        <w:t>Aalto University, Espoo, Finland</w:t>
      </w:r>
    </w:p>
    <w:p w14:paraId="30CD6844" w14:textId="77777777" w:rsidR="005831A7" w:rsidRDefault="005831A7" w:rsidP="005831A7">
      <w:pPr>
        <w:rPr>
          <w:lang w:val="en-US"/>
        </w:rPr>
      </w:pPr>
    </w:p>
    <w:p w14:paraId="5325D923" w14:textId="026100C9" w:rsidR="002516F2" w:rsidRDefault="008F6B3A" w:rsidP="00D6666F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t>Development of EIRENE photon tracing model and assessment in JET-ILW L-mode plasmas</w:t>
      </w:r>
    </w:p>
    <w:p w14:paraId="5E3573EE" w14:textId="77777777" w:rsidR="0041769F" w:rsidRDefault="0041769F" w:rsidP="008F6B3A">
      <w:pPr>
        <w:spacing w:after="120" w:line="240" w:lineRule="auto"/>
        <w:ind w:left="720"/>
        <w:rPr>
          <w:lang w:val="en-US"/>
        </w:rPr>
      </w:pPr>
    </w:p>
    <w:p w14:paraId="6E07E4C9" w14:textId="3600F7F6" w:rsidR="00E41137" w:rsidRDefault="008F6B3A" w:rsidP="008F6B3A">
      <w:pPr>
        <w:spacing w:after="120" w:line="240" w:lineRule="auto"/>
        <w:ind w:left="720"/>
        <w:rPr>
          <w:lang w:val="en-US"/>
        </w:rPr>
      </w:pPr>
      <w:r w:rsidRPr="008F6B3A">
        <w:rPr>
          <w:lang w:val="en-US"/>
        </w:rPr>
        <w:t>The EIRENE photon tracing model has been applied to the JET-ILW L-mode plasma solutions from SOLPS-ITER to investigate the contribution of Ly-</w:t>
      </w:r>
      <w:r w:rsidRPr="008F6B3A">
        <w:rPr>
          <w:rFonts w:ascii="Symbol" w:hAnsi="Symbol"/>
          <w:lang w:val="en-US"/>
        </w:rPr>
        <w:t>b</w:t>
      </w:r>
      <w:r>
        <w:rPr>
          <w:rFonts w:ascii="Cambria Math" w:hAnsi="Cambria Math" w:cs="Cambria Math"/>
          <w:i/>
          <w:iCs/>
          <w:lang w:val="en-US"/>
        </w:rPr>
        <w:t xml:space="preserve"> </w:t>
      </w:r>
      <w:r w:rsidRPr="008F6B3A">
        <w:rPr>
          <w:lang w:val="en-US"/>
        </w:rPr>
        <w:t>opacity towards D</w:t>
      </w:r>
      <w:r w:rsidRPr="008F6B3A">
        <w:rPr>
          <w:rFonts w:ascii="Symbol" w:hAnsi="Symbol"/>
          <w:vertAlign w:val="subscript"/>
          <w:lang w:val="en-US"/>
        </w:rPr>
        <w:t>a</w:t>
      </w:r>
      <w:r>
        <w:rPr>
          <w:lang w:val="en-US"/>
        </w:rPr>
        <w:t xml:space="preserve"> </w:t>
      </w:r>
      <w:r w:rsidRPr="008F6B3A">
        <w:rPr>
          <w:lang w:val="en-US"/>
        </w:rPr>
        <w:t>emission relative to other processes</w:t>
      </w:r>
      <w:r>
        <w:rPr>
          <w:lang w:val="en-US"/>
        </w:rPr>
        <w:t xml:space="preserve"> [Chandra_NME2024]</w:t>
      </w:r>
      <w:r w:rsidRPr="008F6B3A">
        <w:rPr>
          <w:lang w:val="en-US"/>
        </w:rPr>
        <w:t>. The model has indicated local regions with high Ly-</w:t>
      </w:r>
      <w:r w:rsidRPr="008F6B3A">
        <w:rPr>
          <w:rFonts w:ascii="Symbol" w:hAnsi="Symbol"/>
          <w:lang w:val="en-US"/>
        </w:rPr>
        <w:t>a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and Ly-</w:t>
      </w:r>
      <w:r>
        <w:rPr>
          <w:rFonts w:ascii="Symbol" w:hAnsi="Symbol"/>
          <w:lang w:val="en-US"/>
        </w:rPr>
        <w:t>b</w:t>
      </w:r>
      <w:r w:rsidRPr="008F6B3A">
        <w:rPr>
          <w:rFonts w:ascii="Cambria Math" w:hAnsi="Cambria Math" w:cs="Cambria Math"/>
          <w:i/>
          <w:iCs/>
          <w:lang w:val="en-US"/>
        </w:rPr>
        <w:t xml:space="preserve"> </w:t>
      </w:r>
      <w:r w:rsidRPr="008F6B3A">
        <w:rPr>
          <w:lang w:val="en-US"/>
        </w:rPr>
        <w:t>opacity in high-recycling and detached conditions. This opacity effect is predicted to reduce the Ly-</w:t>
      </w:r>
      <w:r w:rsidRPr="008F6B3A">
        <w:rPr>
          <w:rFonts w:ascii="Symbol" w:hAnsi="Symbol"/>
          <w:lang w:val="en-US"/>
        </w:rPr>
        <w:t>a</w:t>
      </w:r>
      <w:r w:rsidRPr="008F6B3A">
        <w:rPr>
          <w:i/>
          <w:iCs/>
          <w:lang w:val="en-US"/>
        </w:rPr>
        <w:t xml:space="preserve"> </w:t>
      </w:r>
      <w:r w:rsidRPr="008F6B3A">
        <w:rPr>
          <w:lang w:val="en-US"/>
        </w:rPr>
        <w:t>and Ly-</w:t>
      </w:r>
      <w:r>
        <w:rPr>
          <w:rFonts w:ascii="Symbol" w:hAnsi="Symbol"/>
          <w:lang w:val="en-US"/>
        </w:rPr>
        <w:t>b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signals from the low-field side divertor by at least a factor of 2. The contribution of Ly-</w:t>
      </w:r>
      <w:r>
        <w:rPr>
          <w:rFonts w:ascii="Symbol" w:hAnsi="Symbol"/>
          <w:lang w:val="en-US"/>
        </w:rPr>
        <w:t>b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 xml:space="preserve">to the population density of </w:t>
      </w:r>
      <w:proofErr w:type="gramStart"/>
      <w:r w:rsidRPr="008F6B3A">
        <w:rPr>
          <w:lang w:val="en-US"/>
        </w:rPr>
        <w:t>D(</w:t>
      </w:r>
      <w:proofErr w:type="gramEnd"/>
      <w:r w:rsidRPr="008F6B3A">
        <w:rPr>
          <w:rFonts w:ascii="Cambria Math" w:hAnsi="Cambria Math" w:cs="Cambria Math"/>
          <w:lang w:val="en-US"/>
        </w:rPr>
        <w:t>𝑝</w:t>
      </w:r>
      <w:r w:rsidRPr="008F6B3A">
        <w:rPr>
          <w:lang w:val="en-US"/>
        </w:rPr>
        <w:t xml:space="preserve"> = 3) is mostly localized near the emission source. In the low-recycling regime of JET-ILW divertor, Lyman opacity is negligible. Ly-</w:t>
      </w:r>
      <w:r>
        <w:rPr>
          <w:rFonts w:ascii="Symbol" w:hAnsi="Symbol"/>
          <w:lang w:val="en-US"/>
        </w:rPr>
        <w:t>b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is dominant in the high-recycling regime with predicted doubling of D</w:t>
      </w:r>
      <w:r w:rsidRPr="008F6B3A">
        <w:rPr>
          <w:rFonts w:ascii="Symbol" w:hAnsi="Symbol"/>
          <w:vertAlign w:val="subscript"/>
          <w:lang w:val="en-US"/>
        </w:rPr>
        <w:t>a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peak emission values. In the detached regime, contribution from atomic recombination is dominant, but Ly-</w:t>
      </w:r>
      <w:r>
        <w:rPr>
          <w:rFonts w:ascii="Symbol" w:hAnsi="Symbol"/>
          <w:lang w:val="en-US"/>
        </w:rPr>
        <w:t>b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capture remains relevant with predicted doubling of D</w:t>
      </w:r>
      <w:r w:rsidRPr="008F6B3A">
        <w:rPr>
          <w:rFonts w:ascii="Symbol" w:hAnsi="Symbol"/>
          <w:vertAlign w:val="subscript"/>
          <w:lang w:val="en-US"/>
        </w:rPr>
        <w:t>a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emission in the private flux region and 50% enhancement at the strike point. In conclusion, opacity effects must be considered for the analysis of Ly-</w:t>
      </w:r>
      <w:r w:rsidRPr="008F6B3A">
        <w:rPr>
          <w:rFonts w:ascii="Symbol" w:hAnsi="Symbol"/>
          <w:lang w:val="en-US"/>
        </w:rPr>
        <w:t>a</w:t>
      </w:r>
      <w:r w:rsidRPr="008F6B3A">
        <w:rPr>
          <w:lang w:val="en-US"/>
        </w:rPr>
        <w:t>, Ly-</w:t>
      </w:r>
      <w:r>
        <w:rPr>
          <w:rFonts w:ascii="Symbol" w:hAnsi="Symbol"/>
          <w:lang w:val="en-US"/>
        </w:rPr>
        <w:t>b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and D</w:t>
      </w:r>
      <w:r w:rsidRPr="008F6B3A">
        <w:rPr>
          <w:rFonts w:ascii="Symbol" w:hAnsi="Symbol"/>
          <w:vertAlign w:val="subscript"/>
          <w:lang w:val="en-US"/>
        </w:rPr>
        <w:t>a</w:t>
      </w:r>
      <w:r w:rsidRPr="008F6B3A">
        <w:rPr>
          <w:lang w:val="en-US"/>
        </w:rPr>
        <w:t xml:space="preserve"> </w:t>
      </w:r>
      <w:r w:rsidRPr="008F6B3A">
        <w:rPr>
          <w:lang w:val="en-US"/>
        </w:rPr>
        <w:t>diagnostics in high-recycling and detached conditions</w:t>
      </w:r>
      <w:r w:rsidR="00D6666F">
        <w:rPr>
          <w:lang w:val="en-US"/>
        </w:rPr>
        <w:t>.</w:t>
      </w:r>
    </w:p>
    <w:p w14:paraId="3FE0E164" w14:textId="77777777" w:rsidR="00D6666F" w:rsidRDefault="00D6666F" w:rsidP="00663229">
      <w:pPr>
        <w:spacing w:after="120" w:line="240" w:lineRule="auto"/>
        <w:rPr>
          <w:lang w:val="en-US"/>
        </w:rPr>
      </w:pPr>
    </w:p>
    <w:p w14:paraId="3133823C" w14:textId="2FF58DC3" w:rsidR="00D6666F" w:rsidRPr="00D6666F" w:rsidRDefault="008F6B3A" w:rsidP="00D6666F">
      <w:pPr>
        <w:spacing w:after="120" w:line="240" w:lineRule="auto"/>
        <w:ind w:left="720"/>
        <w:rPr>
          <w:lang w:val="en-US"/>
        </w:rPr>
      </w:pPr>
      <w:r w:rsidRPr="008F6B3A">
        <w:drawing>
          <wp:inline distT="0" distB="0" distL="0" distR="0" wp14:anchorId="7A4C36FF" wp14:editId="36CC4464">
            <wp:extent cx="3042698" cy="3912042"/>
            <wp:effectExtent l="0" t="0" r="5715" b="0"/>
            <wp:docPr id="9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74F7925E-B6B0-5220-BC26-4AB94D1B3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21">
                      <a:extLst>
                        <a:ext uri="{FF2B5EF4-FFF2-40B4-BE49-F238E27FC236}">
                          <a16:creationId xmlns:a16="http://schemas.microsoft.com/office/drawing/2014/main" id="{74F7925E-B6B0-5220-BC26-4AB94D1B3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88" cy="40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16B6" w14:textId="287AFFB1" w:rsidR="009B7BF7" w:rsidRDefault="00D6666F" w:rsidP="009B7BF7">
      <w:pPr>
        <w:spacing w:after="120" w:line="240" w:lineRule="auto"/>
        <w:ind w:left="720"/>
        <w:rPr>
          <w:lang w:val="en-US"/>
        </w:rPr>
      </w:pPr>
      <w:r w:rsidRPr="00D6666F">
        <w:rPr>
          <w:b/>
          <w:lang w:val="en-US"/>
        </w:rPr>
        <w:t>Figure</w:t>
      </w:r>
      <w:r>
        <w:rPr>
          <w:lang w:val="en-US"/>
        </w:rPr>
        <w:t xml:space="preserve">: </w:t>
      </w:r>
      <w:r w:rsidR="008F6B3A" w:rsidRPr="008F6B3A">
        <w:rPr>
          <w:lang w:val="en-US"/>
        </w:rPr>
        <w:t>Line-integrated D</w:t>
      </w:r>
      <w:r w:rsidR="008F6B3A" w:rsidRPr="008F6B3A">
        <w:rPr>
          <w:rFonts w:ascii="Symbol" w:hAnsi="Symbol"/>
          <w:vertAlign w:val="subscript"/>
          <w:lang w:val="en-US"/>
        </w:rPr>
        <w:t>a</w:t>
      </w:r>
      <w:r w:rsidR="008F6B3A" w:rsidRPr="008F6B3A">
        <w:rPr>
          <w:lang w:val="en-US"/>
        </w:rPr>
        <w:t xml:space="preserve"> </w:t>
      </w:r>
      <w:r w:rsidR="008F6B3A" w:rsidRPr="008F6B3A">
        <w:rPr>
          <w:lang w:val="en-US"/>
        </w:rPr>
        <w:t>emission using KT1 sight lines, separated by contributions from external densities</w:t>
      </w:r>
      <w:r w:rsidR="00172EE3">
        <w:rPr>
          <w:lang w:val="en-US"/>
        </w:rPr>
        <w:t xml:space="preserve"> n</w:t>
      </w:r>
      <w:r w:rsidR="00172EE3" w:rsidRPr="00172EE3">
        <w:rPr>
          <w:vertAlign w:val="subscript"/>
          <w:lang w:val="en-US"/>
        </w:rPr>
        <w:t>D1</w:t>
      </w:r>
      <w:r w:rsidR="00172EE3">
        <w:rPr>
          <w:lang w:val="en-US"/>
        </w:rPr>
        <w:t xml:space="preserve">, </w:t>
      </w:r>
      <w:proofErr w:type="spellStart"/>
      <w:r w:rsidR="00172EE3">
        <w:rPr>
          <w:lang w:val="en-US"/>
        </w:rPr>
        <w:t>n</w:t>
      </w:r>
      <w:r w:rsidR="00172EE3" w:rsidRPr="00172EE3">
        <w:rPr>
          <w:vertAlign w:val="subscript"/>
          <w:lang w:val="en-US"/>
        </w:rPr>
        <w:t>D</w:t>
      </w:r>
      <w:proofErr w:type="spellEnd"/>
      <w:r w:rsidR="00172EE3" w:rsidRPr="00172EE3">
        <w:rPr>
          <w:vertAlign w:val="subscript"/>
          <w:lang w:val="en-US"/>
        </w:rPr>
        <w:t>+</w:t>
      </w:r>
      <w:r w:rsidR="00172EE3">
        <w:rPr>
          <w:lang w:val="en-US"/>
        </w:rPr>
        <w:t>, n</w:t>
      </w:r>
      <w:r w:rsidR="00172EE3" w:rsidRPr="00172EE3">
        <w:rPr>
          <w:vertAlign w:val="subscript"/>
          <w:lang w:val="en-US"/>
        </w:rPr>
        <w:t>D2</w:t>
      </w:r>
      <w:r w:rsidR="008F6B3A" w:rsidRPr="008F6B3A">
        <w:rPr>
          <w:lang w:val="en-US"/>
        </w:rPr>
        <w:t xml:space="preserve">, </w:t>
      </w:r>
      <w:r w:rsidR="00172EE3">
        <w:rPr>
          <w:lang w:val="en-US"/>
        </w:rPr>
        <w:t>n</w:t>
      </w:r>
      <w:r w:rsidR="00172EE3" w:rsidRPr="00172EE3">
        <w:rPr>
          <w:vertAlign w:val="subscript"/>
          <w:lang w:val="en-US"/>
        </w:rPr>
        <w:t>D2+</w:t>
      </w:r>
      <w:r w:rsidR="008F6B3A" w:rsidRPr="008F6B3A">
        <w:rPr>
          <w:lang w:val="en-US"/>
        </w:rPr>
        <w:t xml:space="preserve">, and </w:t>
      </w:r>
      <w:r w:rsidR="00172EE3" w:rsidRPr="008F6B3A">
        <w:rPr>
          <w:lang w:val="en-US"/>
        </w:rPr>
        <w:t>Ly-</w:t>
      </w:r>
      <w:r w:rsidR="00172EE3">
        <w:rPr>
          <w:rFonts w:ascii="Symbol" w:hAnsi="Symbol"/>
          <w:lang w:val="en-US"/>
        </w:rPr>
        <w:t>b</w:t>
      </w:r>
      <w:r w:rsidR="00172EE3" w:rsidRPr="008F6B3A">
        <w:rPr>
          <w:lang w:val="en-US"/>
        </w:rPr>
        <w:t xml:space="preserve"> </w:t>
      </w:r>
      <w:r w:rsidR="008F6B3A" w:rsidRPr="008F6B3A">
        <w:rPr>
          <w:lang w:val="en-US"/>
        </w:rPr>
        <w:t xml:space="preserve">absorption </w:t>
      </w:r>
      <w:proofErr w:type="spellStart"/>
      <w:proofErr w:type="gramStart"/>
      <w:r w:rsidR="00172EE3">
        <w:rPr>
          <w:lang w:val="en-US"/>
        </w:rPr>
        <w:t>n</w:t>
      </w:r>
      <w:r w:rsidR="00172EE3" w:rsidRPr="00172EE3">
        <w:rPr>
          <w:vertAlign w:val="subscript"/>
          <w:lang w:val="en-US"/>
        </w:rPr>
        <w:t>ph,p</w:t>
      </w:r>
      <w:proofErr w:type="spellEnd"/>
      <w:proofErr w:type="gramEnd"/>
      <w:r w:rsidR="00172EE3" w:rsidRPr="00172EE3">
        <w:rPr>
          <w:vertAlign w:val="subscript"/>
          <w:lang w:val="en-US"/>
        </w:rPr>
        <w:t>=3</w:t>
      </w:r>
      <w:r w:rsidR="00172EE3">
        <w:rPr>
          <w:lang w:val="en-US"/>
        </w:rPr>
        <w:t xml:space="preserve"> for low-recycling (top), high-recycling (middle) and partially detached (bottom) low-field side divertor conditions</w:t>
      </w:r>
      <w:r w:rsidR="008F6B3A" w:rsidRPr="008F6B3A">
        <w:rPr>
          <w:lang w:val="en-US"/>
        </w:rPr>
        <w:t xml:space="preserve">. The black dashed line represents total emission without opacity effects. </w:t>
      </w:r>
      <w:r w:rsidR="00172EE3" w:rsidRPr="008F6B3A">
        <w:rPr>
          <w:lang w:val="en-US"/>
        </w:rPr>
        <w:t>Ly-</w:t>
      </w:r>
      <w:r w:rsidR="00172EE3">
        <w:rPr>
          <w:rFonts w:ascii="Symbol" w:hAnsi="Symbol"/>
          <w:lang w:val="en-US"/>
        </w:rPr>
        <w:t>b</w:t>
      </w:r>
      <w:r w:rsidR="00172EE3" w:rsidRPr="008F6B3A">
        <w:rPr>
          <w:lang w:val="en-US"/>
        </w:rPr>
        <w:t xml:space="preserve"> </w:t>
      </w:r>
      <w:r w:rsidR="008F6B3A" w:rsidRPr="008F6B3A">
        <w:rPr>
          <w:lang w:val="en-US"/>
        </w:rPr>
        <w:t>absorption contributes a significant fraction of the total line-integrated D</w:t>
      </w:r>
      <w:r w:rsidR="008F6B3A" w:rsidRPr="008F6B3A">
        <w:rPr>
          <w:rFonts w:ascii="Symbol" w:hAnsi="Symbol"/>
          <w:vertAlign w:val="subscript"/>
          <w:lang w:val="en-US"/>
        </w:rPr>
        <w:t>a</w:t>
      </w:r>
      <w:r w:rsidR="008F6B3A" w:rsidRPr="008F6B3A">
        <w:rPr>
          <w:lang w:val="en-US"/>
        </w:rPr>
        <w:t xml:space="preserve"> </w:t>
      </w:r>
      <w:r w:rsidR="008F6B3A" w:rsidRPr="008F6B3A">
        <w:rPr>
          <w:lang w:val="en-US"/>
        </w:rPr>
        <w:t>emission at high-recycling and detached regimes.</w:t>
      </w:r>
    </w:p>
    <w:p w14:paraId="598C474A" w14:textId="6B207D9B" w:rsidR="0041769F" w:rsidRPr="0037502B" w:rsidRDefault="0041769F" w:rsidP="0037502B">
      <w:pPr>
        <w:rPr>
          <w:lang w:val="en-US"/>
        </w:rPr>
      </w:pPr>
      <w:r>
        <w:rPr>
          <w:b/>
          <w:lang w:val="en-US"/>
        </w:rPr>
        <w:lastRenderedPageBreak/>
        <w:t xml:space="preserve">Validation of EIRENE gas transport in JET sub-divertor for </w:t>
      </w:r>
      <w:r w:rsidR="00F86A18">
        <w:rPr>
          <w:b/>
          <w:lang w:val="en-US"/>
        </w:rPr>
        <w:t xml:space="preserve">the </w:t>
      </w:r>
      <w:r>
        <w:rPr>
          <w:b/>
          <w:lang w:val="en-US"/>
        </w:rPr>
        <w:t>hydrogenic isotopes H, D and T</w:t>
      </w:r>
    </w:p>
    <w:p w14:paraId="7D97E8DA" w14:textId="77777777" w:rsidR="0041769F" w:rsidRDefault="0041769F" w:rsidP="00D6666F">
      <w:pPr>
        <w:spacing w:after="120" w:line="240" w:lineRule="auto"/>
        <w:ind w:left="720"/>
        <w:rPr>
          <w:lang w:val="en-US"/>
        </w:rPr>
      </w:pPr>
    </w:p>
    <w:p w14:paraId="15D07F4F" w14:textId="2D7E46D1" w:rsidR="0041769F" w:rsidRPr="0041769F" w:rsidRDefault="0041769F" w:rsidP="005A3E46">
      <w:pPr>
        <w:spacing w:after="120" w:line="240" w:lineRule="auto"/>
        <w:ind w:left="720"/>
        <w:rPr>
          <w:lang w:val="en-US"/>
        </w:rPr>
      </w:pPr>
      <w:r w:rsidRPr="0041769F">
        <w:t>Standalone EIRENE simulations of gas dynamics of both JET and AUG sub-divertor (</w:t>
      </w:r>
      <w:r>
        <w:t xml:space="preserve">with a </w:t>
      </w:r>
      <w:r w:rsidRPr="0041769F">
        <w:t xml:space="preserve">sealed-off at sub-divertor) exhibits </w:t>
      </w:r>
      <w:r>
        <w:t xml:space="preserve">a </w:t>
      </w:r>
      <w:r w:rsidRPr="0041769F">
        <w:t>square root of mass dependence of gas pressure (</w:t>
      </w:r>
      <w:r>
        <w:t>as anticipated</w:t>
      </w:r>
      <w:r w:rsidRPr="0041769F">
        <w:t xml:space="preserve"> for </w:t>
      </w:r>
      <w:r>
        <w:t xml:space="preserve">the hydrogenic gases being in </w:t>
      </w:r>
      <w:r w:rsidRPr="0041769F">
        <w:t>molecular flow)</w:t>
      </w:r>
      <w:r>
        <w:t>. In this project, the g</w:t>
      </w:r>
      <w:r w:rsidRPr="0041769F">
        <w:t xml:space="preserve">as influx was imposed at sub-divertor entrance from SOLPS-ITER runs </w:t>
      </w:r>
      <w:r>
        <w:t>[Horsten_NME2024] to speed up the EIRENE</w:t>
      </w:r>
      <w:r w:rsidR="005A3E46">
        <w:t xml:space="preserve"> simulations. Intermolecular interaction was found</w:t>
      </w:r>
      <w:r w:rsidRPr="0041769F">
        <w:t xml:space="preserve"> negligible at low </w:t>
      </w:r>
      <w:r w:rsidR="005A3E46">
        <w:t xml:space="preserve">hydrogenic </w:t>
      </w:r>
      <w:r w:rsidRPr="0041769F">
        <w:t xml:space="preserve">influx, </w:t>
      </w:r>
      <w:r w:rsidR="005A3E46">
        <w:t xml:space="preserve">however </w:t>
      </w:r>
      <w:r w:rsidRPr="0041769F">
        <w:t xml:space="preserve">important </w:t>
      </w:r>
      <w:r w:rsidR="005A3E46">
        <w:t>as the influxes were raised and pressures of 1 Pa achieved. The studies showed that the p</w:t>
      </w:r>
      <w:r w:rsidRPr="0041769F">
        <w:t xml:space="preserve">rimary louvres create </w:t>
      </w:r>
      <w:r w:rsidR="005A3E46">
        <w:t xml:space="preserve">a </w:t>
      </w:r>
      <w:r w:rsidRPr="0041769F">
        <w:t>local pressure gradient between the divertor and the cryo</w:t>
      </w:r>
      <w:r w:rsidR="009B7BF7">
        <w:t>genic</w:t>
      </w:r>
      <w:r w:rsidRPr="0041769F">
        <w:t xml:space="preserve"> pump, while </w:t>
      </w:r>
      <w:r w:rsidR="009B7BF7">
        <w:t xml:space="preserve">the presence of the </w:t>
      </w:r>
      <w:r w:rsidRPr="0041769F">
        <w:t>secondary louvres increases pump flux (~</w:t>
      </w:r>
      <w:r w:rsidR="005A3E46">
        <w:t xml:space="preserve"> </w:t>
      </w:r>
      <w:r w:rsidRPr="0041769F">
        <w:t>15% reduction in sub-divertor pressure)</w:t>
      </w:r>
      <w:r w:rsidR="005A3E46">
        <w:t xml:space="preserve">, which is </w:t>
      </w:r>
      <w:r w:rsidRPr="0041769F">
        <w:t>qualitatively consistent with S. Wiesen et al., EPS 2019</w:t>
      </w:r>
      <w:r w:rsidR="005A3E46">
        <w:t>.</w:t>
      </w:r>
    </w:p>
    <w:p w14:paraId="704E333A" w14:textId="77777777" w:rsidR="0041769F" w:rsidRDefault="0041769F" w:rsidP="0041769F">
      <w:pPr>
        <w:spacing w:after="120" w:line="240" w:lineRule="auto"/>
        <w:rPr>
          <w:lang w:val="en-US"/>
        </w:rPr>
      </w:pPr>
    </w:p>
    <w:p w14:paraId="31D7CFF8" w14:textId="70698730" w:rsidR="0041769F" w:rsidRDefault="0041769F" w:rsidP="00D6666F">
      <w:pPr>
        <w:spacing w:after="120" w:line="240" w:lineRule="auto"/>
        <w:ind w:left="720"/>
        <w:rPr>
          <w:lang w:val="en-US"/>
        </w:rPr>
      </w:pPr>
      <w:r w:rsidRPr="0041769F">
        <w:drawing>
          <wp:anchor distT="0" distB="0" distL="114300" distR="114300" simplePos="0" relativeHeight="251659264" behindDoc="0" locked="0" layoutInCell="1" allowOverlap="1" wp14:anchorId="4624CAED" wp14:editId="0C89C49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340676" cy="3092249"/>
            <wp:effectExtent l="0" t="0" r="3175" b="0"/>
            <wp:wrapNone/>
            <wp:docPr id="6" name="Picture 5" descr="A diagram of a power pla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A23BB8-D337-96F4-9B1E-4DF76BDCDD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a power plant&#10;&#10;Description automatically generated">
                      <a:extLst>
                        <a:ext uri="{FF2B5EF4-FFF2-40B4-BE49-F238E27FC236}">
                          <a16:creationId xmlns:a16="http://schemas.microsoft.com/office/drawing/2014/main" id="{4FA23BB8-D337-96F4-9B1E-4DF76BDCDD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t="5955" r="8374" b="8528"/>
                    <a:stretch/>
                  </pic:blipFill>
                  <pic:spPr>
                    <a:xfrm>
                      <a:off x="0" y="0"/>
                      <a:ext cx="4340676" cy="30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69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763D8" wp14:editId="79CE1587">
                <wp:simplePos x="0" y="0"/>
                <wp:positionH relativeFrom="column">
                  <wp:posOffset>2190750</wp:posOffset>
                </wp:positionH>
                <wp:positionV relativeFrom="paragraph">
                  <wp:posOffset>1222375</wp:posOffset>
                </wp:positionV>
                <wp:extent cx="236306" cy="390418"/>
                <wp:effectExtent l="0" t="0" r="17780" b="16510"/>
                <wp:wrapNone/>
                <wp:docPr id="8" name="Oval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F1FF5C-1AAE-94DF-5702-C4BD130FBD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6" cy="3904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1BF494" id="Oval 7" o:spid="_x0000_s1026" style="position:absolute;margin-left:172.5pt;margin-top:96.25pt;width:18.6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" filled="f" strokecolor="red" strokeweight="1pt">
                <v:stroke joinstyle="miter"/>
              </v:oval>
            </w:pict>
          </mc:Fallback>
        </mc:AlternateContent>
      </w:r>
      <w:r w:rsidRPr="0041769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CE7DB" wp14:editId="59F7BA83">
                <wp:simplePos x="0" y="0"/>
                <wp:positionH relativeFrom="column">
                  <wp:posOffset>2435860</wp:posOffset>
                </wp:positionH>
                <wp:positionV relativeFrom="paragraph">
                  <wp:posOffset>1612265</wp:posOffset>
                </wp:positionV>
                <wp:extent cx="702130" cy="390418"/>
                <wp:effectExtent l="0" t="88900" r="0" b="80010"/>
                <wp:wrapNone/>
                <wp:docPr id="987195065" name="Oval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8690">
                          <a:off x="0" y="0"/>
                          <a:ext cx="702130" cy="3904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45C7779" id="Oval 8" o:spid="_x0000_s1026" style="position:absolute;margin-left:191.8pt;margin-top:126.95pt;width:55.3pt;height:30.75pt;rotation:-250272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" filled="f" strokecolor="red" strokeweight="1pt">
                <v:stroke joinstyle="miter"/>
              </v:oval>
            </w:pict>
          </mc:Fallback>
        </mc:AlternateContent>
      </w:r>
      <w:r w:rsidRPr="0041769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152DC" wp14:editId="60C23B9C">
                <wp:simplePos x="0" y="0"/>
                <wp:positionH relativeFrom="column">
                  <wp:posOffset>2390775</wp:posOffset>
                </wp:positionH>
                <wp:positionV relativeFrom="paragraph">
                  <wp:posOffset>1998345</wp:posOffset>
                </wp:positionV>
                <wp:extent cx="154160" cy="206082"/>
                <wp:effectExtent l="12700" t="12700" r="36830" b="22860"/>
                <wp:wrapNone/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C1AAA9-F699-6BD5-B7C2-CE67C5FBB14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4160" cy="2060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59A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88.25pt;margin-top:157.35pt;width:12.15pt;height:16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&#13;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395F71C1" w14:textId="5A694DE5" w:rsidR="00B82961" w:rsidRDefault="005A3E46" w:rsidP="009B7BF7">
      <w:pPr>
        <w:spacing w:after="120" w:line="240" w:lineRule="auto"/>
        <w:rPr>
          <w:lang w:val="en-US"/>
        </w:rPr>
      </w:pPr>
      <w:r w:rsidRPr="0041769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A4737" wp14:editId="11564BA2">
                <wp:simplePos x="0" y="0"/>
                <wp:positionH relativeFrom="column">
                  <wp:posOffset>954157</wp:posOffset>
                </wp:positionH>
                <wp:positionV relativeFrom="paragraph">
                  <wp:posOffset>86029</wp:posOffset>
                </wp:positionV>
                <wp:extent cx="1181735" cy="500932"/>
                <wp:effectExtent l="0" t="0" r="0" b="0"/>
                <wp:wrapNone/>
                <wp:docPr id="12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6BFD99-0A93-0162-F58F-4398BF97077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735" cy="5009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6395F" w14:textId="77777777" w:rsidR="0041769F" w:rsidRDefault="0041769F" w:rsidP="0041769F">
                            <w:pPr>
                              <w:spacing w:before="115"/>
                              <w:rPr>
                                <w:rFonts w:hAnsi="Calibri" w:cs="Arial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 w:cs="Arial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primary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A4737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6" type="#_x0000_t202" style="position:absolute;margin-left:75.15pt;margin-top:6.75pt;width:93.05pt;height:39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" filled="f" stroked="f">
                <v:textbox>
                  <w:txbxContent>
                    <w:p w14:paraId="23D6395F" w14:textId="77777777" w:rsidR="0041769F" w:rsidRDefault="0041769F" w:rsidP="0041769F">
                      <w:pPr>
                        <w:spacing w:before="115"/>
                        <w:rPr>
                          <w:rFonts w:hAnsi="Calibri" w:cs="Arial"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 w:cs="Arial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primary</w:t>
                      </w:r>
                    </w:p>
                  </w:txbxContent>
                </v:textbox>
              </v:shape>
            </w:pict>
          </mc:Fallback>
        </mc:AlternateContent>
      </w:r>
      <w:r w:rsidRPr="0041769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3E9B5" wp14:editId="386022DC">
                <wp:simplePos x="0" y="0"/>
                <wp:positionH relativeFrom="column">
                  <wp:posOffset>1849451</wp:posOffset>
                </wp:positionH>
                <wp:positionV relativeFrom="paragraph">
                  <wp:posOffset>149225</wp:posOffset>
                </wp:positionV>
                <wp:extent cx="344170" cy="199804"/>
                <wp:effectExtent l="12700" t="12700" r="49530" b="41910"/>
                <wp:wrapNone/>
                <wp:docPr id="14" name="Straight Arrow Connecto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87069B-C0A2-5F4E-5329-56F9A19C7C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1998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6C72" id="Straight Arrow Connector 13" o:spid="_x0000_s1026" type="#_x0000_t32" style="position:absolute;margin-left:145.65pt;margin-top:11.75pt;width:27.1pt;height:1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" strokecolor="red" strokeweight="3pt">
                <v:stroke endarrow="block" joinstyle="miter"/>
              </v:shape>
            </w:pict>
          </mc:Fallback>
        </mc:AlternateContent>
      </w:r>
    </w:p>
    <w:p w14:paraId="1D9BCA1D" w14:textId="3FFB5519" w:rsidR="00D6208C" w:rsidRDefault="00D6208C" w:rsidP="00D6208C">
      <w:pPr>
        <w:spacing w:after="120" w:line="240" w:lineRule="auto"/>
        <w:ind w:left="720"/>
        <w:jc w:val="center"/>
        <w:rPr>
          <w:lang w:val="en-US"/>
        </w:rPr>
      </w:pPr>
    </w:p>
    <w:p w14:paraId="1920C3F7" w14:textId="77777777" w:rsidR="0041769F" w:rsidRDefault="0041769F" w:rsidP="00D6208C">
      <w:pPr>
        <w:spacing w:after="120" w:line="240" w:lineRule="auto"/>
        <w:ind w:left="720"/>
        <w:jc w:val="center"/>
        <w:rPr>
          <w:lang w:val="en-US"/>
        </w:rPr>
      </w:pPr>
    </w:p>
    <w:p w14:paraId="4E5F8A9B" w14:textId="1B742BB5" w:rsidR="0041769F" w:rsidRDefault="005A3E46" w:rsidP="00D6208C">
      <w:pPr>
        <w:spacing w:after="120" w:line="240" w:lineRule="auto"/>
        <w:ind w:left="720"/>
        <w:jc w:val="center"/>
        <w:rPr>
          <w:lang w:val="en-US"/>
        </w:rPr>
      </w:pPr>
      <w:r w:rsidRPr="0041769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BB1A78" wp14:editId="41859186">
                <wp:simplePos x="0" y="0"/>
                <wp:positionH relativeFrom="column">
                  <wp:posOffset>2043485</wp:posOffset>
                </wp:positionH>
                <wp:positionV relativeFrom="paragraph">
                  <wp:posOffset>77221</wp:posOffset>
                </wp:positionV>
                <wp:extent cx="1553845" cy="508883"/>
                <wp:effectExtent l="0" t="0" r="0" b="0"/>
                <wp:wrapNone/>
                <wp:docPr id="11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C7780A-4BBB-B7E6-5D1B-C02CDE5C93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845" cy="5088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86E8E" w14:textId="77777777" w:rsidR="0041769F" w:rsidRDefault="0041769F" w:rsidP="0041769F">
                            <w:pPr>
                              <w:spacing w:before="115"/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secondary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1A78" id="_x0000_s1027" type="#_x0000_t202" style="position:absolute;left:0;text-align:left;margin-left:160.9pt;margin-top:6.1pt;width:122.35pt;height:40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" filled="f" stroked="f">
                <v:textbox>
                  <w:txbxContent>
                    <w:p w14:paraId="65986E8E" w14:textId="77777777" w:rsidR="0041769F" w:rsidRDefault="0041769F" w:rsidP="0041769F">
                      <w:pPr>
                        <w:spacing w:before="115"/>
                        <w:rPr>
                          <w:rFonts w:hAnsi="Calibr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>secondary</w:t>
                      </w:r>
                    </w:p>
                  </w:txbxContent>
                </v:textbox>
              </v:shape>
            </w:pict>
          </mc:Fallback>
        </mc:AlternateContent>
      </w:r>
    </w:p>
    <w:p w14:paraId="59338B2D" w14:textId="77777777" w:rsidR="0041769F" w:rsidRDefault="0041769F" w:rsidP="00D6208C">
      <w:pPr>
        <w:spacing w:after="120" w:line="240" w:lineRule="auto"/>
        <w:ind w:left="720"/>
        <w:jc w:val="center"/>
        <w:rPr>
          <w:lang w:val="en-US"/>
        </w:rPr>
      </w:pPr>
    </w:p>
    <w:p w14:paraId="261B7B23" w14:textId="77777777" w:rsidR="0041769F" w:rsidRDefault="0041769F" w:rsidP="00D6208C">
      <w:pPr>
        <w:spacing w:after="120" w:line="240" w:lineRule="auto"/>
        <w:ind w:left="720"/>
        <w:jc w:val="center"/>
        <w:rPr>
          <w:lang w:val="en-US"/>
        </w:rPr>
      </w:pPr>
    </w:p>
    <w:p w14:paraId="17E16434" w14:textId="77777777" w:rsidR="0041769F" w:rsidRDefault="0041769F" w:rsidP="00D6208C">
      <w:pPr>
        <w:spacing w:after="120" w:line="240" w:lineRule="auto"/>
        <w:ind w:left="720"/>
        <w:jc w:val="center"/>
        <w:rPr>
          <w:lang w:val="en-US"/>
        </w:rPr>
      </w:pPr>
    </w:p>
    <w:p w14:paraId="420BAF4A" w14:textId="77777777" w:rsidR="0041769F" w:rsidRDefault="0041769F" w:rsidP="00D6208C">
      <w:pPr>
        <w:spacing w:after="120" w:line="240" w:lineRule="auto"/>
        <w:ind w:left="720"/>
        <w:jc w:val="center"/>
        <w:rPr>
          <w:lang w:val="en-US"/>
        </w:rPr>
      </w:pPr>
    </w:p>
    <w:p w14:paraId="2AF0860D" w14:textId="77777777" w:rsidR="0041769F" w:rsidRDefault="0041769F" w:rsidP="0041769F">
      <w:pPr>
        <w:spacing w:after="120" w:line="240" w:lineRule="auto"/>
        <w:rPr>
          <w:lang w:val="en-US"/>
        </w:rPr>
      </w:pPr>
    </w:p>
    <w:p w14:paraId="7CA57B92" w14:textId="01A1723B" w:rsidR="00D6208C" w:rsidRDefault="00D6208C" w:rsidP="00B82961">
      <w:pPr>
        <w:spacing w:after="120" w:line="240" w:lineRule="auto"/>
        <w:ind w:left="720"/>
        <w:rPr>
          <w:lang w:val="en-US"/>
        </w:rPr>
      </w:pPr>
      <w:r w:rsidRPr="00D6208C">
        <w:rPr>
          <w:b/>
          <w:lang w:val="en-US"/>
        </w:rPr>
        <w:t>Figure</w:t>
      </w:r>
      <w:r>
        <w:rPr>
          <w:lang w:val="en-US"/>
        </w:rPr>
        <w:t xml:space="preserve">: </w:t>
      </w:r>
      <w:r w:rsidR="005A3E46">
        <w:rPr>
          <w:lang w:val="en-US"/>
        </w:rPr>
        <w:t>Molecular pressure distribution (expressed as energy density) of deuterium from EIRENE simulations constrained to the sub-divertor domain.</w:t>
      </w:r>
    </w:p>
    <w:p w14:paraId="7382835A" w14:textId="02704A09" w:rsidR="005F243F" w:rsidRDefault="005F243F">
      <w:pPr>
        <w:rPr>
          <w:lang w:val="en-US"/>
        </w:rPr>
      </w:pPr>
      <w:r>
        <w:rPr>
          <w:lang w:val="en-US"/>
        </w:rPr>
        <w:br w:type="page"/>
      </w:r>
    </w:p>
    <w:p w14:paraId="16794AB0" w14:textId="296A5D85" w:rsidR="005F243F" w:rsidRPr="00C7465D" w:rsidRDefault="005F243F" w:rsidP="005F243F">
      <w:pPr>
        <w:spacing w:after="120" w:line="240" w:lineRule="auto"/>
        <w:rPr>
          <w:b/>
          <w:lang w:val="en-US"/>
        </w:rPr>
      </w:pPr>
      <w:r>
        <w:rPr>
          <w:b/>
          <w:lang w:val="en-US"/>
        </w:rPr>
        <w:lastRenderedPageBreak/>
        <w:t xml:space="preserve">Validation of </w:t>
      </w:r>
      <w:r>
        <w:rPr>
          <w:b/>
          <w:lang w:val="en-US"/>
        </w:rPr>
        <w:t>EIRENE predict</w:t>
      </w:r>
      <w:r w:rsidR="00C7465D">
        <w:rPr>
          <w:b/>
          <w:lang w:val="en-US"/>
        </w:rPr>
        <w:t>ions of Balmer-</w:t>
      </w:r>
      <w:r w:rsidR="00C7465D" w:rsidRPr="00C7465D">
        <w:rPr>
          <w:rFonts w:ascii="Symbol" w:hAnsi="Symbol"/>
          <w:b/>
          <w:lang w:val="en-US"/>
        </w:rPr>
        <w:t>a</w:t>
      </w:r>
      <w:r w:rsidR="00C7465D">
        <w:rPr>
          <w:b/>
          <w:lang w:val="en-US"/>
        </w:rPr>
        <w:t xml:space="preserve"> and Balmer-</w:t>
      </w:r>
      <w:r w:rsidR="00C7465D" w:rsidRPr="00C7465D">
        <w:rPr>
          <w:rFonts w:ascii="Symbol" w:hAnsi="Symbol"/>
          <w:b/>
          <w:lang w:val="en-US"/>
        </w:rPr>
        <w:t>g</w:t>
      </w:r>
      <w:r w:rsidR="00C7465D">
        <w:rPr>
          <w:b/>
          <w:lang w:val="en-US"/>
        </w:rPr>
        <w:t xml:space="preserve"> emission in JET-ILW deuterium L-mode plasmas, role of molecular ion density </w:t>
      </w:r>
      <w:r w:rsidR="00C7465D" w:rsidRPr="00C7465D">
        <w:rPr>
          <w:b/>
          <w:lang w:val="en-US"/>
        </w:rPr>
        <w:t>(</w:t>
      </w:r>
      <w:r w:rsidR="00C7465D" w:rsidRPr="005F243F">
        <w:rPr>
          <w:b/>
          <w:lang w:val="en-US"/>
        </w:rPr>
        <w:t>D</w:t>
      </w:r>
      <w:r w:rsidR="00C7465D" w:rsidRPr="005F243F">
        <w:rPr>
          <w:b/>
          <w:vertAlign w:val="subscript"/>
          <w:lang w:val="en-US"/>
        </w:rPr>
        <w:t>2</w:t>
      </w:r>
      <w:r w:rsidR="00C7465D" w:rsidRPr="005F243F">
        <w:rPr>
          <w:b/>
          <w:vertAlign w:val="superscript"/>
          <w:lang w:val="en-US"/>
        </w:rPr>
        <w:t>+</w:t>
      </w:r>
      <w:r w:rsidR="00C7465D" w:rsidRPr="00C7465D">
        <w:rPr>
          <w:b/>
          <w:lang w:val="en-US"/>
        </w:rPr>
        <w:t>)</w:t>
      </w:r>
    </w:p>
    <w:p w14:paraId="4632FC9B" w14:textId="77777777" w:rsidR="005F243F" w:rsidRDefault="005F243F" w:rsidP="005F243F">
      <w:pPr>
        <w:spacing w:after="120" w:line="240" w:lineRule="auto"/>
        <w:ind w:left="720"/>
        <w:rPr>
          <w:lang w:val="en-US"/>
        </w:rPr>
      </w:pPr>
    </w:p>
    <w:p w14:paraId="7B4CA45C" w14:textId="1DA779AA" w:rsidR="005F243F" w:rsidRPr="005F243F" w:rsidRDefault="005F243F" w:rsidP="00C7465D">
      <w:pPr>
        <w:spacing w:after="120" w:line="240" w:lineRule="auto"/>
        <w:ind w:left="720"/>
        <w:rPr>
          <w:lang w:val="en-US"/>
        </w:rPr>
      </w:pPr>
      <w:r w:rsidRPr="005F243F">
        <w:rPr>
          <w:lang w:val="en-US"/>
        </w:rPr>
        <w:t>The evolution of the EDGE2D-EIRENE predicted Balmer-γ to</w:t>
      </w:r>
      <w:r>
        <w:rPr>
          <w:lang w:val="en-US"/>
        </w:rPr>
        <w:t xml:space="preserve"> </w:t>
      </w:r>
      <w:r w:rsidRPr="005F243F">
        <w:rPr>
          <w:lang w:val="en-US"/>
        </w:rPr>
        <w:t>Balmer-α emission ratio from low-recycling to detached conditions is in qualitative</w:t>
      </w:r>
      <w:r>
        <w:rPr>
          <w:lang w:val="en-US"/>
        </w:rPr>
        <w:t xml:space="preserve"> </w:t>
      </w:r>
      <w:r w:rsidRPr="005F243F">
        <w:rPr>
          <w:lang w:val="en-US"/>
        </w:rPr>
        <w:t>agreement with the measured ratio</w:t>
      </w:r>
      <w:r w:rsidR="00C7465D">
        <w:rPr>
          <w:lang w:val="en-US"/>
        </w:rPr>
        <w:t xml:space="preserve"> [Rikala_NME2024]</w:t>
      </w:r>
      <w:r w:rsidRPr="005F243F">
        <w:rPr>
          <w:lang w:val="en-US"/>
        </w:rPr>
        <w:t>. In the simulations, volume recombination</w:t>
      </w:r>
      <w:r>
        <w:rPr>
          <w:lang w:val="en-US"/>
        </w:rPr>
        <w:t xml:space="preserve"> </w:t>
      </w:r>
      <w:r w:rsidRPr="005F243F">
        <w:rPr>
          <w:lang w:val="en-US"/>
        </w:rPr>
        <w:t>of electrons and the fuel ions is the primary source of the Balmer-γ</w:t>
      </w:r>
      <w:r>
        <w:rPr>
          <w:lang w:val="en-US"/>
        </w:rPr>
        <w:t xml:space="preserve"> </w:t>
      </w:r>
      <w:r w:rsidRPr="005F243F">
        <w:rPr>
          <w:lang w:val="en-US"/>
        </w:rPr>
        <w:t>line emission in detached conditions, thus, the increase in the ratio signifies</w:t>
      </w:r>
      <w:r>
        <w:rPr>
          <w:lang w:val="en-US"/>
        </w:rPr>
        <w:t xml:space="preserve"> </w:t>
      </w:r>
      <w:r w:rsidRPr="005F243F">
        <w:rPr>
          <w:lang w:val="en-US"/>
        </w:rPr>
        <w:t>the presence of volume recombination. Additionally, the EDGE2D-EIRENE</w:t>
      </w:r>
      <w:r>
        <w:rPr>
          <w:lang w:val="en-US"/>
        </w:rPr>
        <w:t xml:space="preserve"> </w:t>
      </w:r>
      <w:r w:rsidRPr="005F243F">
        <w:rPr>
          <w:lang w:val="en-US"/>
        </w:rPr>
        <w:t xml:space="preserve">predicted emission stagnates in detached conditions with increasing </w:t>
      </w:r>
      <w:r w:rsidR="00C7465D">
        <w:rPr>
          <w:lang w:val="en-US"/>
        </w:rPr>
        <w:t>electron density</w:t>
      </w:r>
      <w:r w:rsidRPr="005F243F">
        <w:rPr>
          <w:lang w:val="en-US"/>
        </w:rPr>
        <w:t>, similarly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to experiment, but a factor of 2.5 lower than measured. The discrepancy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is partially solved by increasing the core input power in conjunction with the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control plasma density. </w:t>
      </w:r>
    </w:p>
    <w:p w14:paraId="70F60283" w14:textId="2A8C32B5" w:rsidR="00D6208C" w:rsidRPr="005F243F" w:rsidRDefault="005F243F" w:rsidP="00C7465D">
      <w:pPr>
        <w:spacing w:after="120" w:line="240" w:lineRule="auto"/>
        <w:ind w:left="720"/>
        <w:rPr>
          <w:lang w:val="en-US"/>
        </w:rPr>
      </w:pPr>
      <w:r w:rsidRPr="005F243F">
        <w:rPr>
          <w:lang w:val="en-US"/>
        </w:rPr>
        <w:t>At the onset of detachment, in the EDGE2D-EIRENE simulations, a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D</w:t>
      </w:r>
      <w:r w:rsidRPr="005F243F">
        <w:rPr>
          <w:vertAlign w:val="subscript"/>
          <w:lang w:val="en-US"/>
        </w:rPr>
        <w:t>2</w:t>
      </w:r>
      <w:r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front forms in the far-SOL, which moves towards the strike-point with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increasing degree of detachment. The double peak structure caused by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is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observed in the experiments, in high-recycling conditions. Simulations with a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simplified grid show that the secondary peak is due to the step in the tile-5 to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tile-6 transition, since a secondary peak is not observed in the simplified grid.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In the simulations, the dissociative recombination of the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ions becomes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the dominant source of the Balmer-γ line emission in detached conditions, but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there are uncertainties in the calculation of the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density. To accurately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assess the impact of the molecular ions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on the Balmer emission, three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parameter cross-sections of the charge-exchange process D</w:t>
      </w:r>
      <w:r w:rsidRPr="005F243F">
        <w:rPr>
          <w:vertAlign w:val="subscript"/>
          <w:lang w:val="en-US"/>
        </w:rPr>
        <w:t>2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>+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D+ →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 +D,</w:t>
      </w:r>
      <w:r w:rsidR="00C7465D">
        <w:rPr>
          <w:lang w:val="en-US"/>
        </w:rPr>
        <w:t xml:space="preserve"> </w:t>
      </w:r>
      <w:r w:rsidRPr="005F243F">
        <w:rPr>
          <w:lang w:val="en-US"/>
        </w:rPr>
        <w:t xml:space="preserve">the primary source of </w:t>
      </w:r>
      <w:r w:rsidR="00C7465D" w:rsidRPr="005F243F">
        <w:rPr>
          <w:lang w:val="en-US"/>
        </w:rPr>
        <w:t>D</w:t>
      </w:r>
      <w:r w:rsidR="00C7465D" w:rsidRPr="005F243F">
        <w:rPr>
          <w:vertAlign w:val="subscript"/>
          <w:lang w:val="en-US"/>
        </w:rPr>
        <w:t>2</w:t>
      </w:r>
      <w:r w:rsidR="00C7465D" w:rsidRPr="005F243F">
        <w:rPr>
          <w:vertAlign w:val="superscript"/>
          <w:lang w:val="en-US"/>
        </w:rPr>
        <w:t>+</w:t>
      </w:r>
      <w:r w:rsidRPr="005F243F">
        <w:rPr>
          <w:lang w:val="en-US"/>
        </w:rPr>
        <w:t xml:space="preserve">, in </w:t>
      </w:r>
      <w:proofErr w:type="spellStart"/>
      <w:r w:rsidRPr="005F243F">
        <w:rPr>
          <w:lang w:val="en-US"/>
        </w:rPr>
        <w:t>n</w:t>
      </w:r>
      <w:r w:rsidRPr="00C7465D">
        <w:rPr>
          <w:vertAlign w:val="subscript"/>
          <w:lang w:val="en-US"/>
        </w:rPr>
        <w:t>D</w:t>
      </w:r>
      <w:proofErr w:type="spellEnd"/>
      <w:r w:rsidRPr="00C7465D">
        <w:rPr>
          <w:vertAlign w:val="subscript"/>
          <w:lang w:val="en-US"/>
        </w:rPr>
        <w:t>+</w:t>
      </w:r>
      <w:r w:rsidRPr="005F243F">
        <w:rPr>
          <w:lang w:val="en-US"/>
        </w:rPr>
        <w:t>, T</w:t>
      </w:r>
      <w:r w:rsidRPr="00C7465D">
        <w:rPr>
          <w:vertAlign w:val="subscript"/>
          <w:lang w:val="en-US"/>
        </w:rPr>
        <w:t>D+</w:t>
      </w:r>
      <w:r w:rsidRPr="005F243F">
        <w:rPr>
          <w:lang w:val="en-US"/>
        </w:rPr>
        <w:t>, and T</w:t>
      </w:r>
      <w:r w:rsidRPr="00C7465D">
        <w:rPr>
          <w:vertAlign w:val="subscript"/>
          <w:lang w:val="en-US"/>
        </w:rPr>
        <w:t>D2</w:t>
      </w:r>
      <w:r w:rsidRPr="005F243F">
        <w:rPr>
          <w:lang w:val="en-US"/>
        </w:rPr>
        <w:t xml:space="preserve"> is required.</w:t>
      </w:r>
    </w:p>
    <w:p w14:paraId="7F52F57D" w14:textId="4AEEF962" w:rsidR="00C7465D" w:rsidRDefault="00C7465D">
      <w:pPr>
        <w:rPr>
          <w:b/>
          <w:lang w:val="en-US"/>
        </w:rPr>
      </w:pPr>
      <w:r>
        <w:rPr>
          <w:b/>
          <w:lang w:val="en-US"/>
        </w:rPr>
        <w:br w:type="page"/>
      </w:r>
      <w:r w:rsidRPr="00C7465D">
        <w:rPr>
          <w:b/>
        </w:rPr>
        <w:lastRenderedPageBreak/>
        <w:drawing>
          <wp:inline distT="0" distB="0" distL="0" distR="0" wp14:anchorId="0CFBF7A5" wp14:editId="39583FCC">
            <wp:extent cx="5426813" cy="5747172"/>
            <wp:effectExtent l="0" t="0" r="0" b="63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3CA1631-0C8A-1C8A-6C7A-4BAA9F8E0B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3CA1631-0C8A-1C8A-6C7A-4BAA9F8E0B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813" cy="57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EB54" w14:textId="7B31DB63" w:rsidR="00C7465D" w:rsidRPr="00C7465D" w:rsidRDefault="00C7465D" w:rsidP="00C7465D">
      <w:pPr>
        <w:spacing w:after="120" w:line="240" w:lineRule="auto"/>
        <w:ind w:left="720"/>
        <w:rPr>
          <w:lang w:val="en-US"/>
        </w:rPr>
      </w:pPr>
      <w:r w:rsidRPr="00D6208C">
        <w:rPr>
          <w:b/>
          <w:lang w:val="en-US"/>
        </w:rPr>
        <w:t>Figure</w:t>
      </w:r>
      <w:r>
        <w:rPr>
          <w:lang w:val="en-US"/>
        </w:rPr>
        <w:t xml:space="preserve">: </w:t>
      </w:r>
      <w:r w:rsidRPr="00C7465D">
        <w:rPr>
          <w:lang w:val="en-US"/>
        </w:rPr>
        <w:t>Balmer-α (a-f) line emission measured by kt3e8ta (blue, solid), KT1V (orange),</w:t>
      </w:r>
      <w:r>
        <w:rPr>
          <w:lang w:val="en-US"/>
        </w:rPr>
        <w:t xml:space="preserve"> </w:t>
      </w:r>
      <w:r w:rsidRPr="00C7465D">
        <w:rPr>
          <w:lang w:val="en-US"/>
        </w:rPr>
        <w:t>KS3O (purple), and KL11 (green) systems, and Balmer-γ (g-</w:t>
      </w:r>
      <w:proofErr w:type="spellStart"/>
      <w:r w:rsidRPr="00C7465D">
        <w:rPr>
          <w:lang w:val="en-US"/>
        </w:rPr>
        <w:t>i</w:t>
      </w:r>
      <w:proofErr w:type="spellEnd"/>
      <w:r w:rsidRPr="00C7465D">
        <w:rPr>
          <w:lang w:val="en-US"/>
        </w:rPr>
        <w:t>) line emission measured</w:t>
      </w:r>
      <w:r>
        <w:rPr>
          <w:lang w:val="en-US"/>
        </w:rPr>
        <w:t xml:space="preserve"> </w:t>
      </w:r>
      <w:r w:rsidRPr="00C7465D">
        <w:rPr>
          <w:lang w:val="en-US"/>
        </w:rPr>
        <w:t>by kte3e8tb (red, solid), and KL11 (dark purple), on the LFS divertor. The EDGE2DEIRENE</w:t>
      </w:r>
      <w:r>
        <w:rPr>
          <w:lang w:val="en-US"/>
        </w:rPr>
        <w:t xml:space="preserve"> </w:t>
      </w:r>
      <w:r w:rsidRPr="00C7465D">
        <w:rPr>
          <w:lang w:val="en-US"/>
        </w:rPr>
        <w:t>predicted Balmer-α (blue, dashed) and Balmer-γ (red, dashed) line emission use</w:t>
      </w:r>
      <w:r>
        <w:rPr>
          <w:lang w:val="en-US"/>
        </w:rPr>
        <w:t xml:space="preserve"> </w:t>
      </w:r>
      <w:r w:rsidRPr="00C7465D">
        <w:rPr>
          <w:lang w:val="en-US"/>
        </w:rPr>
        <w:t>the kt3e8ta/b lines-of-sight. The ratio of Balmer-γ to Balmer-α (j-l) is calculated from the</w:t>
      </w:r>
      <w:r>
        <w:rPr>
          <w:lang w:val="en-US"/>
        </w:rPr>
        <w:t xml:space="preserve"> </w:t>
      </w:r>
      <w:r w:rsidRPr="00C7465D">
        <w:rPr>
          <w:lang w:val="en-US"/>
        </w:rPr>
        <w:t>kt3e8ta and kte3e8tb (black, solid) and KL11 (black, dotted) measurements, and from the</w:t>
      </w:r>
      <w:r>
        <w:rPr>
          <w:lang w:val="en-US"/>
        </w:rPr>
        <w:t xml:space="preserve"> </w:t>
      </w:r>
      <w:r w:rsidRPr="00C7465D">
        <w:rPr>
          <w:lang w:val="en-US"/>
        </w:rPr>
        <w:t>respective EDGE2D-EIRENE predictions (black, dashed). ADAS derived inverse photon</w:t>
      </w:r>
      <w:r>
        <w:rPr>
          <w:lang w:val="en-US"/>
        </w:rPr>
        <w:t xml:space="preserve"> </w:t>
      </w:r>
      <w:r w:rsidRPr="00C7465D">
        <w:rPr>
          <w:lang w:val="en-US"/>
        </w:rPr>
        <w:t>efficiency coefficients are used to calculate Balmer-α (gray, x) and Balmer-γ (gray, dot)</w:t>
      </w:r>
      <w:r>
        <w:rPr>
          <w:lang w:val="en-US"/>
        </w:rPr>
        <w:t xml:space="preserve"> </w:t>
      </w:r>
      <w:r w:rsidRPr="00C7465D">
        <w:rPr>
          <w:lang w:val="en-US"/>
        </w:rPr>
        <w:t xml:space="preserve">emissivity from LP measurements of </w:t>
      </w:r>
      <w:proofErr w:type="spellStart"/>
      <w:r w:rsidRPr="00C7465D">
        <w:rPr>
          <w:lang w:val="en-US"/>
        </w:rPr>
        <w:t>Te</w:t>
      </w:r>
      <w:proofErr w:type="spellEnd"/>
      <w:r w:rsidRPr="00C7465D">
        <w:rPr>
          <w:lang w:val="en-US"/>
        </w:rPr>
        <w:t xml:space="preserve"> and ne (JPN 94759, part of a series of repeat</w:t>
      </w:r>
      <w:r>
        <w:rPr>
          <w:lang w:val="en-US"/>
        </w:rPr>
        <w:t xml:space="preserve"> </w:t>
      </w:r>
      <w:r w:rsidRPr="00C7465D">
        <w:rPr>
          <w:lang w:val="en-US"/>
        </w:rPr>
        <w:t>pulses, is used for a and d). The KT1V measurements are shifted to match the peak</w:t>
      </w:r>
      <w:r>
        <w:rPr>
          <w:lang w:val="en-US"/>
        </w:rPr>
        <w:t xml:space="preserve"> </w:t>
      </w:r>
      <w:r w:rsidRPr="00C7465D">
        <w:rPr>
          <w:lang w:val="en-US"/>
        </w:rPr>
        <w:t>of the kt3e8ta measurement. The KL11 measurements are from JPN 94771, which is a</w:t>
      </w:r>
      <w:r>
        <w:rPr>
          <w:lang w:val="en-US"/>
        </w:rPr>
        <w:t xml:space="preserve"> </w:t>
      </w:r>
      <w:r w:rsidRPr="00C7465D">
        <w:rPr>
          <w:lang w:val="en-US"/>
        </w:rPr>
        <w:t>repeat pulse of JPN 94767.</w:t>
      </w:r>
    </w:p>
    <w:p w14:paraId="3C2106CE" w14:textId="77777777" w:rsidR="00C7465D" w:rsidRDefault="00C7465D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1973C1C5" w14:textId="77777777" w:rsidR="00C7465D" w:rsidRDefault="00C7465D">
      <w:pPr>
        <w:rPr>
          <w:b/>
          <w:lang w:val="en-US"/>
        </w:rPr>
      </w:pPr>
    </w:p>
    <w:p w14:paraId="1A87E3C6" w14:textId="5345E9A3" w:rsidR="00663229" w:rsidRPr="00663229" w:rsidRDefault="00663229" w:rsidP="00663229">
      <w:pPr>
        <w:spacing w:after="120" w:line="240" w:lineRule="auto"/>
        <w:rPr>
          <w:b/>
          <w:lang w:val="en-US"/>
        </w:rPr>
      </w:pPr>
      <w:r w:rsidRPr="00663229">
        <w:rPr>
          <w:b/>
          <w:lang w:val="en-US"/>
        </w:rPr>
        <w:t>References</w:t>
      </w:r>
    </w:p>
    <w:p w14:paraId="6A39E9CF" w14:textId="1CA2DB8A" w:rsidR="00663229" w:rsidRDefault="00663229" w:rsidP="00663229">
      <w:pPr>
        <w:spacing w:after="120" w:line="240" w:lineRule="auto"/>
        <w:ind w:left="720"/>
        <w:rPr>
          <w:lang w:val="en-US"/>
        </w:rPr>
      </w:pPr>
      <w:r w:rsidRPr="00D6666F">
        <w:rPr>
          <w:lang w:val="en-US"/>
        </w:rPr>
        <w:t xml:space="preserve">[1] </w:t>
      </w:r>
      <w:r w:rsidR="0041769F">
        <w:rPr>
          <w:lang w:val="en-US"/>
        </w:rPr>
        <w:t xml:space="preserve">R.C. Chandra et al., </w:t>
      </w:r>
      <w:r w:rsidR="0041769F" w:rsidRPr="0041769F">
        <w:rPr>
          <w:lang w:val="en-US"/>
        </w:rPr>
        <w:t xml:space="preserve">Nuclear Materials and Energy </w:t>
      </w:r>
      <w:r w:rsidR="0041769F" w:rsidRPr="005A3E46">
        <w:rPr>
          <w:b/>
          <w:bCs/>
          <w:lang w:val="en-US"/>
        </w:rPr>
        <w:t>41</w:t>
      </w:r>
      <w:r w:rsidR="0041769F" w:rsidRPr="0041769F">
        <w:rPr>
          <w:lang w:val="en-US"/>
        </w:rPr>
        <w:t xml:space="preserve"> (2024) 101794</w:t>
      </w:r>
      <w:r w:rsidR="0041769F">
        <w:rPr>
          <w:lang w:val="en-US"/>
        </w:rPr>
        <w:t>.</w:t>
      </w:r>
    </w:p>
    <w:p w14:paraId="4ACBA3F5" w14:textId="29D7D792" w:rsidR="00663229" w:rsidRPr="00DF1DE1" w:rsidRDefault="00663229" w:rsidP="00663229">
      <w:pPr>
        <w:spacing w:after="120" w:line="240" w:lineRule="auto"/>
        <w:ind w:left="720"/>
        <w:rPr>
          <w:lang w:val="en-US"/>
        </w:rPr>
      </w:pPr>
      <w:r w:rsidRPr="00DF1DE1">
        <w:rPr>
          <w:lang w:val="en-US"/>
        </w:rPr>
        <w:t xml:space="preserve">[2] </w:t>
      </w:r>
      <w:r w:rsidR="005A3E46">
        <w:rPr>
          <w:lang w:val="en-US"/>
        </w:rPr>
        <w:t xml:space="preserve">N. </w:t>
      </w:r>
      <w:proofErr w:type="spellStart"/>
      <w:r w:rsidR="005A3E46">
        <w:rPr>
          <w:lang w:val="en-US"/>
        </w:rPr>
        <w:t>Horsten</w:t>
      </w:r>
      <w:proofErr w:type="spellEnd"/>
      <w:r w:rsidR="005A3E46">
        <w:rPr>
          <w:lang w:val="en-US"/>
        </w:rPr>
        <w:t xml:space="preserve"> et al., accepted Nuclear Materials and Energy Dec 2024</w:t>
      </w:r>
      <w:r w:rsidR="00C7465D">
        <w:rPr>
          <w:lang w:val="en-US"/>
        </w:rPr>
        <w:t>.</w:t>
      </w:r>
    </w:p>
    <w:p w14:paraId="0BB8F0A2" w14:textId="4A6E98E6" w:rsidR="00663229" w:rsidRPr="00C7465D" w:rsidRDefault="00663229" w:rsidP="00C7465D">
      <w:pPr>
        <w:spacing w:after="120" w:line="240" w:lineRule="auto"/>
        <w:ind w:left="720"/>
        <w:rPr>
          <w:lang w:val="en-US"/>
        </w:rPr>
      </w:pPr>
      <w:r w:rsidRPr="00D6666F">
        <w:rPr>
          <w:lang w:val="en-US"/>
        </w:rPr>
        <w:t>[</w:t>
      </w:r>
      <w:r>
        <w:rPr>
          <w:lang w:val="en-US"/>
        </w:rPr>
        <w:t>3</w:t>
      </w:r>
      <w:r w:rsidRPr="00D6666F">
        <w:rPr>
          <w:lang w:val="en-US"/>
        </w:rPr>
        <w:t xml:space="preserve">] </w:t>
      </w:r>
      <w:r w:rsidR="00C7465D">
        <w:rPr>
          <w:lang w:val="en-US"/>
        </w:rPr>
        <w:t xml:space="preserve">V.-P. </w:t>
      </w:r>
      <w:proofErr w:type="spellStart"/>
      <w:r w:rsidR="00C7465D">
        <w:rPr>
          <w:lang w:val="en-US"/>
        </w:rPr>
        <w:t>Rikala</w:t>
      </w:r>
      <w:proofErr w:type="spellEnd"/>
      <w:r w:rsidR="00C7465D">
        <w:rPr>
          <w:lang w:val="en-US"/>
        </w:rPr>
        <w:t xml:space="preserve"> et al., submitted </w:t>
      </w:r>
      <w:r w:rsidR="00C7465D">
        <w:rPr>
          <w:lang w:val="en-US"/>
        </w:rPr>
        <w:t xml:space="preserve">Nuclear Materials and Energy </w:t>
      </w:r>
      <w:r w:rsidR="00C7465D">
        <w:rPr>
          <w:lang w:val="en-US"/>
        </w:rPr>
        <w:t>Jun</w:t>
      </w:r>
      <w:r w:rsidR="00C7465D">
        <w:rPr>
          <w:lang w:val="en-US"/>
        </w:rPr>
        <w:t xml:space="preserve"> 2024</w:t>
      </w:r>
      <w:r w:rsidR="00C7465D">
        <w:rPr>
          <w:lang w:val="en-US"/>
        </w:rPr>
        <w:t>.</w:t>
      </w:r>
    </w:p>
    <w:sectPr w:rsidR="00663229" w:rsidRPr="00C746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281C4B"/>
    <w:multiLevelType w:val="hybridMultilevel"/>
    <w:tmpl w:val="2B106890"/>
    <w:lvl w:ilvl="0" w:tplc="C1F2D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CD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A9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5A7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0C6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00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34E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86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B25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94988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1A7"/>
    <w:rsid w:val="00172EE3"/>
    <w:rsid w:val="002516F2"/>
    <w:rsid w:val="0037502B"/>
    <w:rsid w:val="0041769F"/>
    <w:rsid w:val="00471B47"/>
    <w:rsid w:val="005831A7"/>
    <w:rsid w:val="005A3E46"/>
    <w:rsid w:val="005F243F"/>
    <w:rsid w:val="0063248F"/>
    <w:rsid w:val="00663229"/>
    <w:rsid w:val="0081660E"/>
    <w:rsid w:val="00852EE7"/>
    <w:rsid w:val="00857192"/>
    <w:rsid w:val="008A635C"/>
    <w:rsid w:val="008F6B3A"/>
    <w:rsid w:val="009B7BF7"/>
    <w:rsid w:val="00AA460A"/>
    <w:rsid w:val="00AB1163"/>
    <w:rsid w:val="00B82961"/>
    <w:rsid w:val="00C6398D"/>
    <w:rsid w:val="00C7465D"/>
    <w:rsid w:val="00C86895"/>
    <w:rsid w:val="00D6208C"/>
    <w:rsid w:val="00D6666F"/>
    <w:rsid w:val="00DD4812"/>
    <w:rsid w:val="00DF1DE1"/>
    <w:rsid w:val="00E41137"/>
    <w:rsid w:val="00F3560B"/>
    <w:rsid w:val="00F8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05F0"/>
  <w15:chartTrackingRefBased/>
  <w15:docId w15:val="{9645D755-53E3-40A5-B234-C10BF22B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65D"/>
  </w:style>
  <w:style w:type="paragraph" w:styleId="Heading1">
    <w:name w:val="heading 1"/>
    <w:basedOn w:val="Normal"/>
    <w:next w:val="Normal"/>
    <w:link w:val="Heading1Char"/>
    <w:uiPriority w:val="9"/>
    <w:qFormat/>
    <w:rsid w:val="005831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31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71B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B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1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96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34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67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Egbert Westerhof</dc:creator>
  <cp:keywords/>
  <dc:description/>
  <cp:lastModifiedBy>mgroth</cp:lastModifiedBy>
  <cp:revision>7</cp:revision>
  <dcterms:created xsi:type="dcterms:W3CDTF">2024-12-14T02:38:00Z</dcterms:created>
  <dcterms:modified xsi:type="dcterms:W3CDTF">2024-12-14T03:21:00Z</dcterms:modified>
</cp:coreProperties>
</file>