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0E7B" w14:textId="77777777" w:rsidR="00A91DDA" w:rsidRPr="00A91DDA" w:rsidRDefault="00A91DDA" w:rsidP="007063C2">
      <w:pPr>
        <w:tabs>
          <w:tab w:val="num" w:pos="720"/>
        </w:tabs>
        <w:ind w:left="720" w:hanging="360"/>
        <w:rPr>
          <w:b/>
          <w:bCs/>
          <w:u w:val="single"/>
        </w:rPr>
      </w:pPr>
    </w:p>
    <w:p w14:paraId="07F7073D" w14:textId="725584EC" w:rsidR="00A91DDA" w:rsidRPr="00A91DDA" w:rsidRDefault="00A91DDA" w:rsidP="00A91DDA">
      <w:pPr>
        <w:rPr>
          <w:b/>
          <w:bCs/>
          <w:u w:val="single"/>
          <w:lang w:val="en-GB"/>
        </w:rPr>
      </w:pPr>
      <w:r w:rsidRPr="00A91DDA">
        <w:rPr>
          <w:b/>
          <w:bCs/>
          <w:u w:val="single"/>
          <w:lang w:val="en-GB"/>
        </w:rPr>
        <w:t>General:</w:t>
      </w:r>
    </w:p>
    <w:p w14:paraId="4E172D43" w14:textId="77777777" w:rsidR="00A91DDA" w:rsidRPr="00A91DDA" w:rsidRDefault="00A91DDA" w:rsidP="00A91DDA">
      <w:pPr>
        <w:rPr>
          <w:lang w:val="en-GB"/>
        </w:rPr>
      </w:pPr>
    </w:p>
    <w:p w14:paraId="5E2978C3" w14:textId="23337407" w:rsidR="007063C2" w:rsidRPr="007063C2" w:rsidRDefault="007063C2" w:rsidP="007063C2">
      <w:pPr>
        <w:numPr>
          <w:ilvl w:val="0"/>
          <w:numId w:val="2"/>
        </w:numPr>
        <w:rPr>
          <w:lang w:val="en-GB"/>
        </w:rPr>
      </w:pPr>
      <w:r w:rsidRPr="007063C2">
        <w:rPr>
          <w:lang w:val="en-US"/>
        </w:rPr>
        <w:t>Neutral gas code that allows for an efficient use of HPC resources (towards exascale systems and/or HPC booster techniques) through suitable parallelization methods.</w:t>
      </w:r>
    </w:p>
    <w:p w14:paraId="780AC234" w14:textId="77777777" w:rsidR="007063C2" w:rsidRPr="007063C2" w:rsidRDefault="007063C2" w:rsidP="007063C2">
      <w:pPr>
        <w:numPr>
          <w:ilvl w:val="0"/>
          <w:numId w:val="2"/>
        </w:numPr>
        <w:rPr>
          <w:lang w:val="en-GB"/>
        </w:rPr>
      </w:pPr>
      <w:r w:rsidRPr="007063C2">
        <w:rPr>
          <w:lang w:val="en-US"/>
        </w:rPr>
        <w:t>Revised and extended physics basis for the neutral gas model.  Further development of the underlying collision-</w:t>
      </w:r>
      <w:r w:rsidRPr="007063C2">
        <w:rPr>
          <w:lang w:val="en-GB"/>
        </w:rPr>
        <w:t>radiative</w:t>
      </w:r>
      <w:r w:rsidRPr="007063C2">
        <w:rPr>
          <w:lang w:val="en-US"/>
        </w:rPr>
        <w:t> model towards the full vibrational resolution for all hydrogen isotopes and specific impurities for seeding.</w:t>
      </w:r>
    </w:p>
    <w:p w14:paraId="4FC93E46" w14:textId="77777777" w:rsidR="007063C2" w:rsidRPr="007063C2" w:rsidRDefault="007063C2" w:rsidP="007063C2">
      <w:pPr>
        <w:numPr>
          <w:ilvl w:val="0"/>
          <w:numId w:val="2"/>
        </w:numPr>
        <w:rPr>
          <w:lang w:val="en-GB"/>
        </w:rPr>
      </w:pPr>
      <w:r w:rsidRPr="007063C2">
        <w:rPr>
          <w:lang w:val="en-US"/>
        </w:rPr>
        <w:t>Improved (in contents and structure) Atomic and Molecular database for volumetric and surface processes. Database access through generalized interfaces to, e.g., a</w:t>
      </w:r>
      <w:proofErr w:type="spellStart"/>
      <w:r w:rsidRPr="007063C2">
        <w:rPr>
          <w:lang w:val="en-GB"/>
        </w:rPr>
        <w:t>tomic</w:t>
      </w:r>
      <w:proofErr w:type="spellEnd"/>
      <w:r w:rsidRPr="007063C2">
        <w:rPr>
          <w:lang w:val="en-GB"/>
        </w:rPr>
        <w:t>, molecular, nuclear and surface (AMNS) physics data.</w:t>
      </w:r>
    </w:p>
    <w:p w14:paraId="7666E728" w14:textId="77777777" w:rsidR="007063C2" w:rsidRPr="007063C2" w:rsidRDefault="007063C2" w:rsidP="007063C2">
      <w:pPr>
        <w:numPr>
          <w:ilvl w:val="0"/>
          <w:numId w:val="2"/>
        </w:numPr>
        <w:rPr>
          <w:lang w:val="en-GB"/>
        </w:rPr>
      </w:pPr>
      <w:r w:rsidRPr="007063C2">
        <w:rPr>
          <w:lang w:val="en-US"/>
        </w:rPr>
        <w:t>Interfaces and boundary conditions necessary for future applications; modularization of the neutral gas code to facilitate coupling to computation fluid dynamics (CFD) codes (2D or 3D codes, turbulence codes, time-dependent) and possibly also to gyro-kinetic/</w:t>
      </w:r>
      <w:proofErr w:type="spellStart"/>
      <w:r w:rsidRPr="007063C2">
        <w:rPr>
          <w:lang w:val="en-US"/>
        </w:rPr>
        <w:t>gyrofluid</w:t>
      </w:r>
      <w:proofErr w:type="spellEnd"/>
      <w:r w:rsidRPr="007063C2">
        <w:rPr>
          <w:lang w:val="en-US"/>
        </w:rPr>
        <w:t xml:space="preserve"> plasma codes.</w:t>
      </w:r>
    </w:p>
    <w:p w14:paraId="64BEE0AA" w14:textId="77777777" w:rsidR="007063C2" w:rsidRPr="007063C2" w:rsidRDefault="007063C2" w:rsidP="007063C2">
      <w:pPr>
        <w:numPr>
          <w:ilvl w:val="0"/>
          <w:numId w:val="2"/>
        </w:numPr>
      </w:pPr>
      <w:r w:rsidRPr="007063C2">
        <w:rPr>
          <w:lang w:val="en-US"/>
        </w:rPr>
        <w:t>Strategy towards a validated predictive capability for integrated fusion reactor modelling for (semi-)detached divertor plasmas. Liaison with TSVV Tasks 3 and 4.</w:t>
      </w:r>
    </w:p>
    <w:p w14:paraId="77662852" w14:textId="77777777" w:rsidR="00FB6FF7" w:rsidRDefault="00FB6FF7"/>
    <w:p w14:paraId="7B4FB666" w14:textId="77777777" w:rsidR="00A91DDA" w:rsidRDefault="00A91DDA" w:rsidP="00A91DDA">
      <w:pPr>
        <w:keepNext/>
        <w:rPr>
          <w:u w:val="single"/>
          <w:lang w:val="en-GB"/>
        </w:rPr>
      </w:pPr>
      <w:r w:rsidRPr="00A91DDA">
        <w:rPr>
          <w:u w:val="single"/>
          <w:lang w:val="en-GB"/>
        </w:rPr>
        <w:t>Deliverables:</w:t>
      </w:r>
    </w:p>
    <w:p w14:paraId="7C91FA44" w14:textId="77777777" w:rsidR="00A91DDA" w:rsidRPr="00A91DDA" w:rsidRDefault="00A91DDA" w:rsidP="00A91DDA">
      <w:pPr>
        <w:rPr>
          <w:lang w:val="en-GB"/>
        </w:rPr>
      </w:pPr>
      <w:r w:rsidRPr="00A91DDA">
        <w:rPr>
          <w:lang w:val="en-GB"/>
        </w:rPr>
        <w:t>Neutral gas physics and its interactions with the plasma is a key aspect of edge plasma and divertor physics in a fusion reactor. The task foresees the development, verification and validation of a Neutral Gas Module (NGM) based on the existing EIRENE code to establish a flexible, efficient and reliable computational tool. The NGM will provide efficient use of high-performance computing (HPC) resources including domain decomposition and demonstration of good speedup scaling for hybrid OpenMP-MPI parallelisation in a view of significant volumes and numbers of traced Monte-Carlo particles. The NGM will be employable in any 2D or 3D integrated modelling approach for simulation of fusion reactor regimes with (semi)detached divertor on ITER and DEMO scale. The interfaces to other codes will be adopted for IMAS (Integrated Modelling and Analysis Suite platform) and liaised with other TSVVs</w:t>
      </w:r>
      <w:proofErr w:type="gramStart"/>
      <w:r w:rsidRPr="00A91DDA">
        <w:rPr>
          <w:lang w:val="en-GB"/>
        </w:rPr>
        <w:t>, in particular, TSVV-3</w:t>
      </w:r>
      <w:proofErr w:type="gramEnd"/>
      <w:r w:rsidRPr="00A91DDA">
        <w:rPr>
          <w:lang w:val="en-GB"/>
        </w:rPr>
        <w:t>&amp;4.</w:t>
      </w:r>
    </w:p>
    <w:p w14:paraId="073AFA85" w14:textId="77777777" w:rsidR="00A91DDA" w:rsidRPr="00A91DDA" w:rsidRDefault="00A91DDA" w:rsidP="00A91DDA">
      <w:pPr>
        <w:rPr>
          <w:lang w:val="en-GB"/>
        </w:rPr>
      </w:pPr>
      <w:r w:rsidRPr="00A91DDA">
        <w:rPr>
          <w:lang w:val="en-GB"/>
        </w:rPr>
        <w:t xml:space="preserve">The physics improvements will include refined and extended collisional-radiative models (CRMs) for molecules including resolving the rotational and vibrational states, adding </w:t>
      </w:r>
      <w:proofErr w:type="gramStart"/>
      <w:r w:rsidRPr="00A91DDA">
        <w:rPr>
          <w:lang w:val="en-GB"/>
        </w:rPr>
        <w:t>reactions</w:t>
      </w:r>
      <w:proofErr w:type="gramEnd"/>
      <w:r w:rsidRPr="00A91DDA">
        <w:rPr>
          <w:lang w:val="en-GB"/>
        </w:rPr>
        <w:t xml:space="preserve"> types (e.g. for photon absorption) and treatment of isotope effects for H2, D2, T2, DT and molecular ions. A significant focus will be given to building a hierarchy of models including advanced fluid neutrals and various fluid-kinetic hybridisations (FKH), which are to approach the accuracy of the full-kinetic runs, while providing an efficient treatment of highly collisional regions (HCR). These models will enable efficient simulations for ITER and DEMO.</w:t>
      </w:r>
    </w:p>
    <w:p w14:paraId="7CA97570" w14:textId="77777777" w:rsidR="00A91DDA" w:rsidRPr="00A91DDA" w:rsidRDefault="00A91DDA" w:rsidP="00A91DDA">
      <w:pPr>
        <w:rPr>
          <w:lang w:val="en-GB"/>
        </w:rPr>
      </w:pPr>
      <w:r w:rsidRPr="00A91DDA">
        <w:rPr>
          <w:lang w:val="en-GB"/>
        </w:rPr>
        <w:t xml:space="preserve">The task includes significant modernisation of the EIRENE basic structure: modulisation will allow segregating the numeric core from all branching, data pre-processing and interfaces; new models and features will be provided, including a finite element model (FEM) for the divertor target (W) and its proxy at MAGMUM-PSI (the FEM will also be able to treat first wall (FW) elements); modifications providing time-dependent simulations and the use of the adjoint </w:t>
      </w:r>
      <w:r w:rsidRPr="00A91DDA">
        <w:rPr>
          <w:lang w:val="en-GB"/>
        </w:rPr>
        <w:lastRenderedPageBreak/>
        <w:t>approach for sensitivity studies and uncertainty quantification (UQ) are foreseen. The proposed NGM infrastructure conform with up-to-date standards includes version control, continuous integration and repository for the simulated data for the selected simulation base cases.</w:t>
      </w:r>
    </w:p>
    <w:p w14:paraId="0C0B4194" w14:textId="77777777" w:rsidR="00A91DDA" w:rsidRPr="00A91DDA" w:rsidRDefault="00A91DDA" w:rsidP="00A91DDA">
      <w:pPr>
        <w:rPr>
          <w:lang w:val="en-GB"/>
        </w:rPr>
      </w:pPr>
      <w:r w:rsidRPr="00A91DDA">
        <w:rPr>
          <w:lang w:val="en-GB"/>
        </w:rPr>
        <w:t>The task contains a strong validation part with experiments at JET-ILW, MAGNUM-PSI and PSI-2. Predictive power and computational performance will be demonstrated for ITER (focus on semi-detached divertor scenario) and DEMO (focus on usability and advantages of FKH for HCR). The validation effort will be focused on detachment physics including improved CRMs and photon trapping (spectroscopy for well-characterised plasma conditions) as well as on testing of improved coupling to plasma-surface interaction physics including transients utilizing the target/FW FEM.</w:t>
      </w:r>
    </w:p>
    <w:p w14:paraId="561B313B" w14:textId="77777777" w:rsidR="00A91DDA" w:rsidRPr="00A91DDA" w:rsidRDefault="00A91DDA">
      <w:pPr>
        <w:rPr>
          <w:lang w:val="en-GB"/>
        </w:rPr>
      </w:pPr>
    </w:p>
    <w:p w14:paraId="66B12184" w14:textId="77777777" w:rsidR="00A91DDA" w:rsidRPr="00A91DDA" w:rsidRDefault="00A91DDA">
      <w:pPr>
        <w:rPr>
          <w:lang w:val="en-GB"/>
        </w:rPr>
      </w:pPr>
    </w:p>
    <w:p w14:paraId="551C0F3E" w14:textId="77777777" w:rsidR="00A91DDA" w:rsidRPr="00A91DDA" w:rsidRDefault="00A91DDA">
      <w:pPr>
        <w:rPr>
          <w:lang w:val="en-GB"/>
        </w:rPr>
      </w:pPr>
    </w:p>
    <w:p w14:paraId="77EBCD32" w14:textId="058B64C9" w:rsidR="00A91DDA" w:rsidRDefault="00A91DDA">
      <w:pPr>
        <w:rPr>
          <w:b/>
          <w:bCs/>
          <w:u w:val="single"/>
        </w:rPr>
      </w:pPr>
      <w:r w:rsidRPr="00A91DDA">
        <w:rPr>
          <w:b/>
          <w:bCs/>
          <w:u w:val="single"/>
        </w:rPr>
        <w:t>2025:</w:t>
      </w:r>
    </w:p>
    <w:p w14:paraId="7A23D3B7" w14:textId="77777777" w:rsidR="00A91DDA" w:rsidRPr="00A91DDA" w:rsidRDefault="00A91DDA">
      <w:pPr>
        <w:rPr>
          <w:b/>
          <w:bCs/>
          <w:u w:val="single"/>
        </w:rPr>
      </w:pPr>
    </w:p>
    <w:p w14:paraId="31D26252" w14:textId="20A77570" w:rsidR="00A91DDA" w:rsidRPr="00A91DDA" w:rsidRDefault="00A91DDA">
      <w:pPr>
        <w:rPr>
          <w:lang w:val="en-GB"/>
        </w:rPr>
      </w:pPr>
      <w:r w:rsidRPr="00A91DDA">
        <w:rPr>
          <w:lang w:val="en-GB"/>
        </w:rPr>
        <w:t>Significant progress is reached along main lines of the project – physics (FKH and CRMs) as well as code refactoring and infrastructure improvement (the license “EPL”, IMASification, webpages, CI and version merging, documentation etc.). Some unplanned additional developments (EIRON toy-model for testing of parallelization and domain composition concepts, new universal CRM module “ModCR” etc.) were started. In 2025 the project will focus on the following tasks. Final merge of the existing code branches, finalize the list of CI cases, final profiling and optimization of the core for performance, universal framework and particular interfaces to other codes employed in related TSVVs. Perform predictive runs for ITER and DEMO (utilizing the improved CRMs and A&amp;M data basis as well as the FKH) demonstrating new capabilities. Demonstrate a meaningful simulation case with ~1 billion volume cells. ACH HPC support is expected. Writing joint papers (or reports/preprints) on the a) HPC ready modular EIRENE-NGM with interfaces for the IM and its performance optimization from by parallelization as well as algorithmic improvement b) improved AMNS and CRMs c) EIRENE-NGM validation, UQ and predictive power.</w:t>
      </w:r>
    </w:p>
    <w:p w14:paraId="778AA71C" w14:textId="77777777" w:rsidR="00A91DDA" w:rsidRPr="00A91DDA" w:rsidRDefault="00A91DDA">
      <w:pPr>
        <w:rPr>
          <w:u w:val="single"/>
          <w:lang w:val="en-GB"/>
        </w:rPr>
      </w:pPr>
    </w:p>
    <w:p w14:paraId="5A0EEB74" w14:textId="77777777" w:rsidR="00A91DDA" w:rsidRDefault="00A91DDA" w:rsidP="00A91DDA">
      <w:pPr>
        <w:keepNext/>
        <w:rPr>
          <w:u w:val="single"/>
          <w:lang w:val="en-GB"/>
        </w:rPr>
      </w:pPr>
      <w:r w:rsidRPr="00A91DDA">
        <w:rPr>
          <w:u w:val="single"/>
          <w:lang w:val="en-GB"/>
        </w:rPr>
        <w:t>Deliverables:</w:t>
      </w:r>
    </w:p>
    <w:p w14:paraId="24951D04" w14:textId="6954C101" w:rsidR="00A91DDA" w:rsidRPr="00A91DDA" w:rsidRDefault="00A91DDA" w:rsidP="00A91DDA">
      <w:pPr>
        <w:rPr>
          <w:u w:val="single"/>
          <w:lang w:val="en-GB"/>
        </w:rPr>
      </w:pPr>
      <w:r>
        <w:rPr>
          <w:u w:val="single"/>
          <w:lang w:val="en-GB"/>
        </w:rPr>
        <w:t xml:space="preserve"> </w:t>
      </w:r>
      <w:r w:rsidRPr="00A91DDA">
        <w:rPr>
          <w:b/>
          <w:bCs/>
          <w:u w:val="single"/>
          <w:lang w:val="en-GB"/>
        </w:rPr>
        <w:t>Final project report, including achievements of following scientific deliverables:</w:t>
      </w:r>
    </w:p>
    <w:p w14:paraId="0786DE06" w14:textId="77777777" w:rsidR="00A91DDA" w:rsidRPr="00256CCA" w:rsidRDefault="00A91DDA" w:rsidP="00256CCA">
      <w:pPr>
        <w:pStyle w:val="Listenabsatz"/>
        <w:numPr>
          <w:ilvl w:val="0"/>
          <w:numId w:val="5"/>
        </w:numPr>
        <w:rPr>
          <w:u w:val="single"/>
          <w:lang w:val="en-GB"/>
        </w:rPr>
      </w:pPr>
      <w:r w:rsidRPr="00256CCA">
        <w:rPr>
          <w:u w:val="single"/>
          <w:lang w:val="en-GB"/>
        </w:rPr>
        <w:t xml:space="preserve">Perform demonstrative runs for ITER and DEMO including checks for sufficient performance and stability of the code. </w:t>
      </w:r>
      <w:proofErr w:type="spellStart"/>
      <w:r w:rsidRPr="00256CCA">
        <w:rPr>
          <w:u w:val="single"/>
          <w:lang w:val="en-GB"/>
        </w:rPr>
        <w:t>Documentat</w:t>
      </w:r>
      <w:proofErr w:type="spellEnd"/>
      <w:r w:rsidRPr="00256CCA">
        <w:rPr>
          <w:u w:val="single"/>
          <w:lang w:val="en-GB"/>
        </w:rPr>
        <w:t xml:space="preserve"> for all </w:t>
      </w:r>
      <w:proofErr w:type="gramStart"/>
      <w:r w:rsidRPr="00256CCA">
        <w:rPr>
          <w:u w:val="single"/>
          <w:lang w:val="en-GB"/>
        </w:rPr>
        <w:t>other  “</w:t>
      </w:r>
      <w:proofErr w:type="gramEnd"/>
      <w:r w:rsidRPr="00256CCA">
        <w:rPr>
          <w:u w:val="single"/>
          <w:lang w:val="en-GB"/>
        </w:rPr>
        <w:t>portfolio” cases utilized in TSVV-5.</w:t>
      </w:r>
    </w:p>
    <w:p w14:paraId="5C004F2A" w14:textId="77777777" w:rsidR="00A91DDA" w:rsidRPr="00256CCA" w:rsidRDefault="00A91DDA" w:rsidP="00256CCA">
      <w:pPr>
        <w:pStyle w:val="Listenabsatz"/>
        <w:numPr>
          <w:ilvl w:val="0"/>
          <w:numId w:val="5"/>
        </w:numPr>
        <w:rPr>
          <w:u w:val="single"/>
          <w:lang w:val="en-GB"/>
        </w:rPr>
      </w:pPr>
      <w:r w:rsidRPr="00256CCA">
        <w:rPr>
          <w:u w:val="single"/>
          <w:lang w:val="en-GB"/>
        </w:rPr>
        <w:t xml:space="preserve">Finalize EIRENE-NGM documentation. Optionally: provide training for collaborations and porting on </w:t>
      </w:r>
      <w:proofErr w:type="spellStart"/>
      <w:r w:rsidRPr="00256CCA">
        <w:rPr>
          <w:u w:val="single"/>
          <w:lang w:val="en-GB"/>
        </w:rPr>
        <w:t>GateWay</w:t>
      </w:r>
      <w:proofErr w:type="spellEnd"/>
      <w:r w:rsidRPr="00256CCA">
        <w:rPr>
          <w:u w:val="single"/>
          <w:lang w:val="en-GB"/>
        </w:rPr>
        <w:t>.</w:t>
      </w:r>
    </w:p>
    <w:p w14:paraId="12E9E6F0" w14:textId="77777777" w:rsidR="00A91DDA" w:rsidRPr="00256CCA" w:rsidRDefault="00A91DDA" w:rsidP="00256CCA">
      <w:pPr>
        <w:pStyle w:val="Listenabsatz"/>
        <w:numPr>
          <w:ilvl w:val="0"/>
          <w:numId w:val="5"/>
        </w:numPr>
        <w:rPr>
          <w:u w:val="single"/>
          <w:lang w:val="en-GB"/>
        </w:rPr>
      </w:pPr>
      <w:r w:rsidRPr="00256CCA">
        <w:rPr>
          <w:u w:val="single"/>
          <w:lang w:val="en-GB"/>
        </w:rPr>
        <w:t>Joint papers (or reports/preprints) on the a) HPC ready EIRENE-NGM with interfaces for the IM b) improved AMNS and CRMs c) EIRENE-NGM validation with extrapolations for ITER and DEMO.</w:t>
      </w:r>
    </w:p>
    <w:p w14:paraId="649FEDE1" w14:textId="77777777" w:rsidR="00A91DDA" w:rsidRDefault="00A91DDA" w:rsidP="00A91DDA">
      <w:pPr>
        <w:rPr>
          <w:u w:val="single"/>
          <w:lang w:val="en-GB"/>
        </w:rPr>
      </w:pPr>
    </w:p>
    <w:p w14:paraId="4D87C5A2" w14:textId="77777777" w:rsidR="00A91DDA" w:rsidRDefault="00A91DDA" w:rsidP="00A91DDA">
      <w:pPr>
        <w:rPr>
          <w:u w:val="single"/>
          <w:lang w:val="en-GB"/>
        </w:rPr>
      </w:pPr>
    </w:p>
    <w:p w14:paraId="10D08C17" w14:textId="100DD2CF" w:rsidR="00A91DDA" w:rsidRPr="00A91DDA" w:rsidRDefault="00A91DDA" w:rsidP="00A91DDA">
      <w:pPr>
        <w:rPr>
          <w:b/>
          <w:bCs/>
          <w:u w:val="single"/>
        </w:rPr>
      </w:pPr>
      <w:r w:rsidRPr="00A91DDA">
        <w:rPr>
          <w:b/>
          <w:bCs/>
          <w:u w:val="single"/>
          <w:lang w:val="en-GB"/>
        </w:rPr>
        <w:lastRenderedPageBreak/>
        <w:t>2024:</w:t>
      </w:r>
    </w:p>
    <w:p w14:paraId="0BBA4E22" w14:textId="324D2F26" w:rsidR="00A91DDA" w:rsidRDefault="00A91DDA">
      <w:pPr>
        <w:rPr>
          <w:u w:val="single"/>
          <w:lang w:val="en-GB"/>
        </w:rPr>
      </w:pPr>
    </w:p>
    <w:p w14:paraId="728D4BEA" w14:textId="77777777" w:rsidR="00A91DDA" w:rsidRDefault="00A91DDA">
      <w:pPr>
        <w:rPr>
          <w:u w:val="single"/>
          <w:lang w:val="en-GB"/>
        </w:rPr>
      </w:pPr>
    </w:p>
    <w:p w14:paraId="0A0DFC73" w14:textId="77777777" w:rsidR="00A91DDA" w:rsidRPr="00A91DDA" w:rsidRDefault="00A91DDA" w:rsidP="00A91DDA">
      <w:pPr>
        <w:rPr>
          <w:u w:val="single"/>
          <w:lang w:val="en-GB"/>
        </w:rPr>
      </w:pPr>
      <w:r w:rsidRPr="00A91DDA">
        <w:rPr>
          <w:u w:val="single"/>
          <w:lang w:val="en-GB"/>
        </w:rPr>
        <w:t xml:space="preserve">Demonstrate </w:t>
      </w:r>
      <w:proofErr w:type="gramStart"/>
      <w:r w:rsidRPr="00A91DDA">
        <w:rPr>
          <w:u w:val="single"/>
          <w:lang w:val="en-GB"/>
        </w:rPr>
        <w:t>universal  framework</w:t>
      </w:r>
      <w:proofErr w:type="gramEnd"/>
      <w:r w:rsidRPr="00A91DDA">
        <w:rPr>
          <w:u w:val="single"/>
          <w:lang w:val="en-GB"/>
        </w:rPr>
        <w:t xml:space="preserve"> with IMAS and particular CFD-EIRENE interfaces including the SOLPS-ITER interface adopted to the new modular version including demonstrating of significant performance (at least matching the one before the development inside the TSVV).</w:t>
      </w:r>
    </w:p>
    <w:p w14:paraId="559A7568" w14:textId="77777777" w:rsidR="00A91DDA" w:rsidRPr="00A91DDA" w:rsidRDefault="00A91DDA" w:rsidP="00A91DDA">
      <w:pPr>
        <w:rPr>
          <w:u w:val="single"/>
          <w:lang w:val="en-GB"/>
        </w:rPr>
      </w:pPr>
      <w:r w:rsidRPr="00A91DDA">
        <w:rPr>
          <w:u w:val="single"/>
          <w:lang w:val="en-GB"/>
        </w:rPr>
        <w:t>Coding and theory work to generalize all FKH options for multispecies; restructuration, refinement and extension of the data for CRMs to provide H/D/T isotope effect.</w:t>
      </w:r>
    </w:p>
    <w:p w14:paraId="21970860" w14:textId="77777777" w:rsidR="00A91DDA" w:rsidRPr="00A91DDA" w:rsidRDefault="00A91DDA" w:rsidP="00A91DDA">
      <w:pPr>
        <w:rPr>
          <w:u w:val="single"/>
          <w:lang w:val="en-GB"/>
        </w:rPr>
      </w:pPr>
      <w:r w:rsidRPr="00A91DDA">
        <w:rPr>
          <w:u w:val="single"/>
          <w:lang w:val="en-GB"/>
        </w:rPr>
        <w:t>Take the final decisions on the AMNS data formats (it should already be moved to the IMAS platform). Provide unification of the database, where possible, with the codes utilized in the related codes from other TSVVs. Check and update the older (e.g. outdated TRIM) data. ACH D support is expected.</w:t>
      </w:r>
    </w:p>
    <w:p w14:paraId="3A290C70" w14:textId="77777777" w:rsidR="00A91DDA" w:rsidRPr="00A91DDA" w:rsidRDefault="00A91DDA" w:rsidP="00A91DDA">
      <w:pPr>
        <w:rPr>
          <w:u w:val="single"/>
          <w:lang w:val="en-GB"/>
        </w:rPr>
      </w:pPr>
      <w:r w:rsidRPr="00A91DDA">
        <w:rPr>
          <w:u w:val="single"/>
          <w:lang w:val="en-GB"/>
        </w:rPr>
        <w:t>Provide rovibrational temperature as parameter and opacity (photon tracing) in the CRMs.</w:t>
      </w:r>
    </w:p>
    <w:p w14:paraId="53CEFC0E" w14:textId="77777777" w:rsidR="00A91DDA" w:rsidRPr="00A91DDA" w:rsidRDefault="00A91DDA" w:rsidP="00A91DDA">
      <w:pPr>
        <w:rPr>
          <w:u w:val="single"/>
          <w:lang w:val="en-GB"/>
        </w:rPr>
      </w:pPr>
      <w:r w:rsidRPr="00A91DDA">
        <w:rPr>
          <w:u w:val="single"/>
          <w:lang w:val="en-GB"/>
        </w:rPr>
        <w:t>Perform validation runs for MAGNUM-PSI and JET-ILW (optionally also for AUG and other devices) with necessary parameter studies for UQ, use the experimental material to prove feasibility of the models and underlying data.</w:t>
      </w:r>
    </w:p>
    <w:p w14:paraId="54F572A3" w14:textId="77777777" w:rsidR="00A91DDA" w:rsidRDefault="00A91DDA">
      <w:pPr>
        <w:rPr>
          <w:u w:val="single"/>
          <w:lang w:val="en-GB"/>
        </w:rPr>
      </w:pPr>
    </w:p>
    <w:p w14:paraId="2F4CB93F" w14:textId="77777777" w:rsidR="00A91DDA" w:rsidRDefault="00A91DDA" w:rsidP="00A91DDA">
      <w:pPr>
        <w:keepNext/>
        <w:rPr>
          <w:u w:val="single"/>
          <w:lang w:val="en-GB"/>
        </w:rPr>
      </w:pPr>
      <w:r w:rsidRPr="00A91DDA">
        <w:rPr>
          <w:u w:val="single"/>
          <w:lang w:val="en-GB"/>
        </w:rPr>
        <w:t>Deliverables:</w:t>
      </w:r>
    </w:p>
    <w:p w14:paraId="1794CAF0" w14:textId="77777777" w:rsidR="00A91DDA" w:rsidRDefault="00A91DDA">
      <w:pPr>
        <w:rPr>
          <w:u w:val="single"/>
          <w:lang w:val="en-GB"/>
        </w:rPr>
      </w:pPr>
    </w:p>
    <w:p w14:paraId="7B5AC8E4" w14:textId="77777777" w:rsidR="00A91DDA" w:rsidRPr="00A91DDA" w:rsidRDefault="00A91DDA" w:rsidP="00A91DDA">
      <w:pPr>
        <w:pStyle w:val="Listenabsatz"/>
        <w:numPr>
          <w:ilvl w:val="0"/>
          <w:numId w:val="4"/>
        </w:numPr>
        <w:rPr>
          <w:u w:val="single"/>
          <w:lang w:val="en-GB"/>
        </w:rPr>
      </w:pPr>
      <w:r w:rsidRPr="00A91DDA">
        <w:rPr>
          <w:u w:val="single"/>
          <w:lang w:val="en-GB"/>
        </w:rPr>
        <w:t>Document interfaces including the basic framework compatible with IMAS. Report on the resulting HPC performance of SOLPS-ITER and other packages utilizing the IERENE-NGM with the new interfaces.</w:t>
      </w:r>
    </w:p>
    <w:p w14:paraId="64D9C65E" w14:textId="77777777" w:rsidR="00A91DDA" w:rsidRPr="00A91DDA" w:rsidRDefault="00A91DDA" w:rsidP="00A91DDA">
      <w:pPr>
        <w:pStyle w:val="Listenabsatz"/>
        <w:numPr>
          <w:ilvl w:val="0"/>
          <w:numId w:val="4"/>
        </w:numPr>
        <w:rPr>
          <w:u w:val="single"/>
          <w:lang w:val="en-GB"/>
        </w:rPr>
      </w:pPr>
      <w:r w:rsidRPr="00A91DDA">
        <w:rPr>
          <w:u w:val="single"/>
          <w:lang w:val="en-GB"/>
        </w:rPr>
        <w:t>Report on FKH and CRM development progress; provide necessary documentation.</w:t>
      </w:r>
    </w:p>
    <w:p w14:paraId="119BE196" w14:textId="77777777" w:rsidR="00A91DDA" w:rsidRPr="00A91DDA" w:rsidRDefault="00A91DDA" w:rsidP="00A91DDA">
      <w:pPr>
        <w:pStyle w:val="Listenabsatz"/>
        <w:numPr>
          <w:ilvl w:val="0"/>
          <w:numId w:val="4"/>
        </w:numPr>
        <w:rPr>
          <w:u w:val="single"/>
          <w:lang w:val="en-GB"/>
        </w:rPr>
      </w:pPr>
      <w:r w:rsidRPr="00A91DDA">
        <w:rPr>
          <w:u w:val="single"/>
          <w:lang w:val="en-GB"/>
        </w:rPr>
        <w:t>Together with other involved TSVVs and ACH D provide a report on the data unification.</w:t>
      </w:r>
    </w:p>
    <w:p w14:paraId="2429FE60" w14:textId="77777777" w:rsidR="00A91DDA" w:rsidRPr="00A91DDA" w:rsidRDefault="00A91DDA" w:rsidP="00A91DDA">
      <w:pPr>
        <w:pStyle w:val="Listenabsatz"/>
        <w:numPr>
          <w:ilvl w:val="0"/>
          <w:numId w:val="4"/>
        </w:numPr>
        <w:rPr>
          <w:u w:val="single"/>
          <w:lang w:val="en-GB"/>
        </w:rPr>
      </w:pPr>
      <w:r w:rsidRPr="00A91DDA">
        <w:rPr>
          <w:u w:val="single"/>
          <w:lang w:val="en-GB"/>
        </w:rPr>
        <w:t>Report on validation of the code at existing devices (MAGMUM-PSI, JET-ILW, etc) including UQ. A scientific overview paper on this topic is expected as well.</w:t>
      </w:r>
    </w:p>
    <w:p w14:paraId="4C62D51F" w14:textId="77777777" w:rsidR="00A91DDA" w:rsidRDefault="00A91DDA">
      <w:pPr>
        <w:rPr>
          <w:u w:val="single"/>
          <w:lang w:val="en-GB"/>
        </w:rPr>
      </w:pPr>
    </w:p>
    <w:p w14:paraId="4F6F59CF" w14:textId="77777777" w:rsidR="00A91DDA" w:rsidRDefault="00A91DDA">
      <w:pPr>
        <w:rPr>
          <w:u w:val="single"/>
          <w:lang w:val="en-GB"/>
        </w:rPr>
      </w:pPr>
    </w:p>
    <w:p w14:paraId="3CDA685C" w14:textId="77777777" w:rsidR="00A91DDA" w:rsidRDefault="00A91DDA">
      <w:pPr>
        <w:rPr>
          <w:u w:val="single"/>
          <w:lang w:val="en-GB"/>
        </w:rPr>
      </w:pPr>
    </w:p>
    <w:p w14:paraId="0847C359" w14:textId="77777777" w:rsidR="00A91DDA" w:rsidRDefault="00A91DDA">
      <w:pPr>
        <w:rPr>
          <w:u w:val="single"/>
          <w:lang w:val="en-GB"/>
        </w:rPr>
      </w:pPr>
    </w:p>
    <w:p w14:paraId="4B2C0104" w14:textId="77777777" w:rsidR="00A91DDA" w:rsidRPr="00A91DDA" w:rsidRDefault="00A91DDA">
      <w:pPr>
        <w:rPr>
          <w:u w:val="single"/>
          <w:lang w:val="en-GB"/>
        </w:rPr>
      </w:pPr>
    </w:p>
    <w:p w14:paraId="5D5CF70E" w14:textId="77777777" w:rsidR="00A91DDA" w:rsidRPr="00A91DDA" w:rsidRDefault="00A91DDA">
      <w:pPr>
        <w:rPr>
          <w:lang w:val="en-GB"/>
        </w:rPr>
      </w:pPr>
    </w:p>
    <w:sectPr w:rsidR="00A91DDA" w:rsidRPr="00A91D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CF9"/>
    <w:multiLevelType w:val="hybridMultilevel"/>
    <w:tmpl w:val="9E7EAF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AB67D4"/>
    <w:multiLevelType w:val="multilevel"/>
    <w:tmpl w:val="A11E6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C20D8"/>
    <w:multiLevelType w:val="hybridMultilevel"/>
    <w:tmpl w:val="E982DE52"/>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15A0940"/>
    <w:multiLevelType w:val="multilevel"/>
    <w:tmpl w:val="2D42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B2590B"/>
    <w:multiLevelType w:val="hybridMultilevel"/>
    <w:tmpl w:val="70C0F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0991858">
    <w:abstractNumId w:val="1"/>
  </w:num>
  <w:num w:numId="2" w16cid:durableId="1014764403">
    <w:abstractNumId w:val="3"/>
  </w:num>
  <w:num w:numId="3" w16cid:durableId="1272779389">
    <w:abstractNumId w:val="4"/>
  </w:num>
  <w:num w:numId="4" w16cid:durableId="611519314">
    <w:abstractNumId w:val="2"/>
  </w:num>
  <w:num w:numId="5" w16cid:durableId="119704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C2"/>
    <w:rsid w:val="00256CCA"/>
    <w:rsid w:val="00512B31"/>
    <w:rsid w:val="00694F6C"/>
    <w:rsid w:val="007063C2"/>
    <w:rsid w:val="00A91DDA"/>
    <w:rsid w:val="00FB6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1879"/>
  <w15:chartTrackingRefBased/>
  <w15:docId w15:val="{CAA2E14A-9BEF-453E-AB0A-1DBA0C45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DDA"/>
  </w:style>
  <w:style w:type="paragraph" w:styleId="berschrift1">
    <w:name w:val="heading 1"/>
    <w:basedOn w:val="Standard"/>
    <w:next w:val="Standard"/>
    <w:link w:val="berschrift1Zchn"/>
    <w:uiPriority w:val="9"/>
    <w:qFormat/>
    <w:rsid w:val="007063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063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063C2"/>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063C2"/>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63C2"/>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63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63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63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63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63C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063C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063C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063C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63C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063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63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63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63C2"/>
    <w:rPr>
      <w:rFonts w:eastAsiaTheme="majorEastAsia" w:cstheme="majorBidi"/>
      <w:color w:val="272727" w:themeColor="text1" w:themeTint="D8"/>
    </w:rPr>
  </w:style>
  <w:style w:type="paragraph" w:styleId="Titel">
    <w:name w:val="Title"/>
    <w:basedOn w:val="Standard"/>
    <w:next w:val="Standard"/>
    <w:link w:val="TitelZchn"/>
    <w:uiPriority w:val="10"/>
    <w:qFormat/>
    <w:rsid w:val="00706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63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63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63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63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063C2"/>
    <w:rPr>
      <w:i/>
      <w:iCs/>
      <w:color w:val="404040" w:themeColor="text1" w:themeTint="BF"/>
    </w:rPr>
  </w:style>
  <w:style w:type="paragraph" w:styleId="Listenabsatz">
    <w:name w:val="List Paragraph"/>
    <w:basedOn w:val="Standard"/>
    <w:uiPriority w:val="34"/>
    <w:qFormat/>
    <w:rsid w:val="007063C2"/>
    <w:pPr>
      <w:ind w:left="720"/>
      <w:contextualSpacing/>
    </w:pPr>
  </w:style>
  <w:style w:type="character" w:styleId="IntensiveHervorhebung">
    <w:name w:val="Intense Emphasis"/>
    <w:basedOn w:val="Absatz-Standardschriftart"/>
    <w:uiPriority w:val="21"/>
    <w:qFormat/>
    <w:rsid w:val="007063C2"/>
    <w:rPr>
      <w:i/>
      <w:iCs/>
      <w:color w:val="2E74B5" w:themeColor="accent1" w:themeShade="BF"/>
    </w:rPr>
  </w:style>
  <w:style w:type="paragraph" w:styleId="IntensivesZitat">
    <w:name w:val="Intense Quote"/>
    <w:basedOn w:val="Standard"/>
    <w:next w:val="Standard"/>
    <w:link w:val="IntensivesZitatZchn"/>
    <w:uiPriority w:val="30"/>
    <w:qFormat/>
    <w:rsid w:val="007063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063C2"/>
    <w:rPr>
      <w:i/>
      <w:iCs/>
      <w:color w:val="2E74B5" w:themeColor="accent1" w:themeShade="BF"/>
    </w:rPr>
  </w:style>
  <w:style w:type="character" w:styleId="IntensiverVerweis">
    <w:name w:val="Intense Reference"/>
    <w:basedOn w:val="Absatz-Standardschriftart"/>
    <w:uiPriority w:val="32"/>
    <w:qFormat/>
    <w:rsid w:val="007063C2"/>
    <w:rPr>
      <w:b/>
      <w:bCs/>
      <w:smallCaps/>
      <w:color w:val="2E74B5" w:themeColor="accent1" w:themeShade="BF"/>
      <w:spacing w:val="5"/>
    </w:rPr>
  </w:style>
  <w:style w:type="paragraph" w:styleId="StandardWeb">
    <w:name w:val="Normal (Web)"/>
    <w:basedOn w:val="Standard"/>
    <w:uiPriority w:val="99"/>
    <w:semiHidden/>
    <w:unhideWhenUsed/>
    <w:rsid w:val="00A91D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6339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 Dmitry</dc:creator>
  <cp:keywords/>
  <dc:description/>
  <cp:lastModifiedBy>Borodin, Dmitry</cp:lastModifiedBy>
  <cp:revision>2</cp:revision>
  <dcterms:created xsi:type="dcterms:W3CDTF">2025-12-12T00:00:00Z</dcterms:created>
  <dcterms:modified xsi:type="dcterms:W3CDTF">2025-12-12T00:10:00Z</dcterms:modified>
</cp:coreProperties>
</file>