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3769" w14:textId="77777777" w:rsidR="006A0B24" w:rsidRDefault="68633013" w:rsidP="5CD9AE3B">
      <w:pPr>
        <w:jc w:val="center"/>
        <w:rPr>
          <w:b/>
          <w:bCs/>
          <w:sz w:val="24"/>
          <w:szCs w:val="24"/>
          <w:lang w:val="en-US"/>
        </w:rPr>
      </w:pPr>
      <w:r w:rsidRPr="4CB6DD2B">
        <w:rPr>
          <w:b/>
          <w:bCs/>
          <w:sz w:val="24"/>
          <w:szCs w:val="24"/>
        </w:rPr>
        <w:t xml:space="preserve">JUSTIFICATION OF 2027 RESERVE LIST ACTIVITIES FROM THE </w:t>
      </w:r>
    </w:p>
    <w:p w14:paraId="10A0289E" w14:textId="7ABF8723" w:rsidR="00482C27" w:rsidRDefault="68633013" w:rsidP="5CD9AE3B">
      <w:pPr>
        <w:jc w:val="center"/>
        <w:rPr>
          <w:rFonts w:eastAsia="Times New Roman"/>
          <w:b/>
          <w:bCs/>
          <w:color w:val="000000"/>
          <w:sz w:val="24"/>
          <w:szCs w:val="24"/>
          <w:lang w:val="en-US"/>
        </w:rPr>
      </w:pPr>
      <w:r w:rsidRPr="4CB6DD2B">
        <w:rPr>
          <w:b/>
          <w:bCs/>
          <w:sz w:val="24"/>
          <w:szCs w:val="24"/>
        </w:rPr>
        <w:t>FUSION SCIENCE DEPARTMENT</w:t>
      </w:r>
    </w:p>
    <w:p w14:paraId="712B4495" w14:textId="7AB92642" w:rsidR="4CB6DD2B" w:rsidRDefault="4CB6DD2B" w:rsidP="4CB6DD2B">
      <w:pPr>
        <w:rPr>
          <w:b/>
          <w:bCs/>
        </w:rPr>
      </w:pPr>
    </w:p>
    <w:p w14:paraId="2DE7D4BD" w14:textId="638C61B0" w:rsidR="000711DC" w:rsidRPr="000711DC" w:rsidRDefault="20378526" w:rsidP="742FD1E7">
      <w:pPr>
        <w:jc w:val="both"/>
      </w:pPr>
      <w:r>
        <w:t xml:space="preserve">The present document includes the list of </w:t>
      </w:r>
      <w:r w:rsidR="2AECFAD4">
        <w:t>additional activities identified</w:t>
      </w:r>
      <w:r w:rsidR="3EA0E40E">
        <w:t xml:space="preserve"> for 2027</w:t>
      </w:r>
      <w:r w:rsidR="6840026D">
        <w:t xml:space="preserve"> in case funding becomes available</w:t>
      </w:r>
      <w:r w:rsidR="3EA0E40E">
        <w:t>. The justification of the top 4 priorit</w:t>
      </w:r>
      <w:r w:rsidR="60477DAE">
        <w:t>y activities</w:t>
      </w:r>
      <w:r w:rsidR="3EA0E40E">
        <w:t xml:space="preserve"> </w:t>
      </w:r>
      <w:r w:rsidR="14A9F8C2">
        <w:t>is</w:t>
      </w:r>
      <w:r w:rsidR="3EA0E40E">
        <w:t xml:space="preserve"> given</w:t>
      </w:r>
      <w:r w:rsidR="25D96C97">
        <w:t xml:space="preserve"> as follows, while further activities are identified and prioritized lower (Priority 5 and 6), please see tables in the bottom of the document. </w:t>
      </w:r>
      <w:r w:rsidR="0491A84F">
        <w:t xml:space="preserve">This information has also been </w:t>
      </w:r>
      <w:r w:rsidR="264DF715">
        <w:t xml:space="preserve">presented to the </w:t>
      </w:r>
      <w:r w:rsidR="5BAFCE28">
        <w:t>Science Project Board</w:t>
      </w:r>
      <w:r w:rsidR="130CAA51">
        <w:t xml:space="preserve"> </w:t>
      </w:r>
      <w:r w:rsidR="02DEB514">
        <w:t>#</w:t>
      </w:r>
      <w:r w:rsidR="5E1332A6">
        <w:t>08</w:t>
      </w:r>
      <w:r w:rsidR="5BAFCE28">
        <w:t xml:space="preserve"> on </w:t>
      </w:r>
      <w:r w:rsidR="76C09DE0">
        <w:t>16-17 March 2026</w:t>
      </w:r>
      <w:r w:rsidR="6D055FBD">
        <w:t>.</w:t>
      </w:r>
    </w:p>
    <w:p w14:paraId="7E61DE6A" w14:textId="2D32DAA5" w:rsidR="000711DC" w:rsidRPr="00FC40C1" w:rsidRDefault="2B813EF0" w:rsidP="5CD9AE3B">
      <w:pPr>
        <w:rPr>
          <w:b/>
          <w:bCs/>
          <w:color w:val="0070C0"/>
        </w:rPr>
      </w:pPr>
      <w:r w:rsidRPr="4CB6DD2B">
        <w:rPr>
          <w:b/>
          <w:bCs/>
          <w:color w:val="0070C0"/>
        </w:rPr>
        <w:t>Issues requiring immediate attention</w:t>
      </w:r>
      <w:r w:rsidR="144C0788" w:rsidRPr="4CB6DD2B">
        <w:rPr>
          <w:b/>
          <w:bCs/>
          <w:color w:val="0070C0"/>
        </w:rPr>
        <w:t xml:space="preserve"> [</w:t>
      </w:r>
      <w:r w:rsidR="0B22A3F1" w:rsidRPr="4CB6DD2B">
        <w:rPr>
          <w:b/>
          <w:bCs/>
          <w:color w:val="0070C0"/>
        </w:rPr>
        <w:t>417k€ EC]</w:t>
      </w:r>
    </w:p>
    <w:p w14:paraId="0CF31A54" w14:textId="5A5FF296" w:rsidR="007A5BC7" w:rsidRPr="00FC40C1" w:rsidRDefault="41A56A97" w:rsidP="742FD1E7">
      <w:pPr>
        <w:jc w:val="both"/>
        <w:rPr>
          <w:rFonts w:ascii="Calibri" w:eastAsia="Calibri" w:hAnsi="Calibri" w:cs="Calibri"/>
          <w:color w:val="212121"/>
        </w:rPr>
      </w:pPr>
      <w:r w:rsidRPr="526C996F">
        <w:rPr>
          <w:b/>
          <w:bCs/>
        </w:rPr>
        <w:t>W</w:t>
      </w:r>
      <w:r w:rsidR="5DF3C501" w:rsidRPr="526C996F">
        <w:rPr>
          <w:b/>
          <w:bCs/>
        </w:rPr>
        <w:t xml:space="preserve">ork </w:t>
      </w:r>
      <w:r w:rsidRPr="526C996F">
        <w:rPr>
          <w:b/>
          <w:bCs/>
        </w:rPr>
        <w:t>P</w:t>
      </w:r>
      <w:r w:rsidR="050E5BED" w:rsidRPr="526C996F">
        <w:rPr>
          <w:b/>
          <w:bCs/>
        </w:rPr>
        <w:t xml:space="preserve">ackage </w:t>
      </w:r>
      <w:r w:rsidRPr="526C996F">
        <w:rPr>
          <w:b/>
          <w:bCs/>
        </w:rPr>
        <w:t>T</w:t>
      </w:r>
      <w:r w:rsidR="7C393817" w:rsidRPr="526C996F">
        <w:rPr>
          <w:b/>
          <w:bCs/>
        </w:rPr>
        <w:t xml:space="preserve">heory &amp; </w:t>
      </w:r>
      <w:r w:rsidRPr="526C996F">
        <w:rPr>
          <w:b/>
          <w:bCs/>
        </w:rPr>
        <w:t>M</w:t>
      </w:r>
      <w:r w:rsidR="486CA6C5" w:rsidRPr="526C996F">
        <w:rPr>
          <w:b/>
          <w:bCs/>
        </w:rPr>
        <w:t>odellin</w:t>
      </w:r>
      <w:r w:rsidR="6BA5967B" w:rsidRPr="526C996F">
        <w:rPr>
          <w:b/>
          <w:bCs/>
        </w:rPr>
        <w:t>g (</w:t>
      </w:r>
      <w:r w:rsidR="62E55CB6" w:rsidRPr="526C996F">
        <w:rPr>
          <w:b/>
          <w:bCs/>
        </w:rPr>
        <w:t>WP</w:t>
      </w:r>
      <w:r w:rsidR="6BA5967B" w:rsidRPr="526C996F">
        <w:rPr>
          <w:b/>
          <w:bCs/>
        </w:rPr>
        <w:t xml:space="preserve">TM) </w:t>
      </w:r>
      <w:r w:rsidR="66415B99" w:rsidRPr="526C996F">
        <w:rPr>
          <w:b/>
          <w:bCs/>
        </w:rPr>
        <w:t>Issue for PL/PSO resource within WPTM</w:t>
      </w:r>
      <w:r w:rsidR="3269E449" w:rsidRPr="526C996F">
        <w:rPr>
          <w:b/>
          <w:bCs/>
        </w:rPr>
        <w:t xml:space="preserve"> </w:t>
      </w:r>
      <w:r w:rsidR="3269E449">
        <w:t>-</w:t>
      </w:r>
      <w:r w:rsidR="590EB9FF">
        <w:t xml:space="preserve"> 1 PPY/Y (0.7 PPY PL + 0.3 PPY PSO) not included in the 2026-2027 WPTM budget estimate since the activity was previously managed by PMU coordinator when the call was issued in 2025 </w:t>
      </w:r>
      <w:proofErr w:type="gramStart"/>
      <w:r w:rsidR="590EB9FF">
        <w:t>( ref.</w:t>
      </w:r>
      <w:proofErr w:type="gramEnd"/>
      <w:r w:rsidR="590EB9FF">
        <w:t xml:space="preserve">: GF/DK-25-62 Date: 24 June 2025). </w:t>
      </w:r>
      <w:r w:rsidR="317C85E9">
        <w:t>Therefore,</w:t>
      </w:r>
      <w:r w:rsidR="590EB9FF">
        <w:t xml:space="preserve"> the resource</w:t>
      </w:r>
      <w:r w:rsidR="413EAEDA">
        <w:t>s</w:t>
      </w:r>
      <w:r w:rsidR="590EB9FF">
        <w:t xml:space="preserve"> to cover the PL/PSO is taken from the TSVV resource</w:t>
      </w:r>
      <w:r w:rsidR="16A5F1FB">
        <w:t>s</w:t>
      </w:r>
      <w:r w:rsidR="590EB9FF">
        <w:t xml:space="preserve"> within the present TM budget ceiling. At the project board in 16-17 March 2026, a change request was made to address</w:t>
      </w:r>
      <w:r w:rsidR="185AA6D0">
        <w:t xml:space="preserve"> this</w:t>
      </w:r>
      <w:r w:rsidR="590EB9FF">
        <w:t xml:space="preserve"> issue</w:t>
      </w:r>
      <w:r w:rsidR="60547025">
        <w:t>,</w:t>
      </w:r>
      <w:r w:rsidR="590EB9FF">
        <w:t xml:space="preserve"> i.e. add resource to cover the salary cost for the PL/PSO in 2026 &amp; 2027. [128k€ EC]</w:t>
      </w:r>
    </w:p>
    <w:p w14:paraId="43BE9A58" w14:textId="4B001583" w:rsidR="007A5BC7" w:rsidRPr="00FC40C1" w:rsidRDefault="14551405" w:rsidP="742FD1E7">
      <w:pPr>
        <w:jc w:val="both"/>
        <w:rPr>
          <w:noProof/>
          <w:color w:val="FF0000"/>
        </w:rPr>
      </w:pPr>
      <w:r w:rsidRPr="742FD1E7">
        <w:rPr>
          <w:b/>
          <w:bCs/>
          <w:noProof/>
        </w:rPr>
        <w:t>W</w:t>
      </w:r>
      <w:r w:rsidR="67E8E4EC" w:rsidRPr="742FD1E7">
        <w:rPr>
          <w:b/>
          <w:bCs/>
          <w:noProof/>
        </w:rPr>
        <w:t xml:space="preserve">ork </w:t>
      </w:r>
      <w:r w:rsidRPr="742FD1E7">
        <w:rPr>
          <w:b/>
          <w:bCs/>
          <w:noProof/>
        </w:rPr>
        <w:t>P</w:t>
      </w:r>
      <w:r w:rsidR="08FA6FDE" w:rsidRPr="742FD1E7">
        <w:rPr>
          <w:b/>
          <w:bCs/>
          <w:noProof/>
        </w:rPr>
        <w:t xml:space="preserve">ackage </w:t>
      </w:r>
      <w:r w:rsidRPr="742FD1E7">
        <w:rPr>
          <w:b/>
          <w:bCs/>
          <w:noProof/>
        </w:rPr>
        <w:t>S</w:t>
      </w:r>
      <w:r w:rsidR="487A73D1" w:rsidRPr="742FD1E7">
        <w:rPr>
          <w:b/>
          <w:bCs/>
          <w:noProof/>
        </w:rPr>
        <w:t>tellarator Activities (</w:t>
      </w:r>
      <w:r w:rsidR="77FFDFEE" w:rsidRPr="742FD1E7">
        <w:rPr>
          <w:b/>
          <w:bCs/>
          <w:noProof/>
        </w:rPr>
        <w:t>WP</w:t>
      </w:r>
      <w:r w:rsidR="487A73D1" w:rsidRPr="742FD1E7">
        <w:rPr>
          <w:b/>
          <w:bCs/>
          <w:noProof/>
        </w:rPr>
        <w:t>S</w:t>
      </w:r>
      <w:r w:rsidRPr="742FD1E7">
        <w:rPr>
          <w:b/>
          <w:bCs/>
          <w:noProof/>
        </w:rPr>
        <w:t>TEL</w:t>
      </w:r>
      <w:r w:rsidR="326070CB" w:rsidRPr="742FD1E7">
        <w:rPr>
          <w:b/>
          <w:bCs/>
          <w:noProof/>
        </w:rPr>
        <w:t>)</w:t>
      </w:r>
      <w:r w:rsidRPr="742FD1E7">
        <w:rPr>
          <w:b/>
          <w:bCs/>
          <w:noProof/>
        </w:rPr>
        <w:t xml:space="preserve"> Depreciation of Equipment Procured by FZJ within FP8</w:t>
      </w:r>
      <w:r w:rsidRPr="742FD1E7">
        <w:rPr>
          <w:noProof/>
        </w:rPr>
        <w:t xml:space="preserve"> – Depreciation costs</w:t>
      </w:r>
      <w:r w:rsidR="20DFE061" w:rsidRPr="742FD1E7">
        <w:rPr>
          <w:noProof/>
        </w:rPr>
        <w:t>, originating from FP8 and continuously paid in the first 5 years period of FP9,</w:t>
      </w:r>
      <w:r w:rsidRPr="742FD1E7">
        <w:rPr>
          <w:noProof/>
        </w:rPr>
        <w:t xml:space="preserve"> were not explicitly accounted for during the budget planning of the extension period.</w:t>
      </w:r>
      <w:r w:rsidR="34E83864" w:rsidRPr="742FD1E7">
        <w:rPr>
          <w:noProof/>
        </w:rPr>
        <w:t xml:space="preserve"> [2</w:t>
      </w:r>
      <w:r w:rsidR="7C8C31CD" w:rsidRPr="742FD1E7">
        <w:rPr>
          <w:noProof/>
        </w:rPr>
        <w:t>89</w:t>
      </w:r>
      <w:r w:rsidR="34E83864" w:rsidRPr="742FD1E7">
        <w:rPr>
          <w:noProof/>
        </w:rPr>
        <w:t xml:space="preserve"> k€ EC</w:t>
      </w:r>
      <w:r w:rsidR="186799D1" w:rsidRPr="742FD1E7">
        <w:rPr>
          <w:noProof/>
        </w:rPr>
        <w:t>]</w:t>
      </w:r>
    </w:p>
    <w:p w14:paraId="62842542" w14:textId="261516F8" w:rsidR="008F6414" w:rsidRPr="00FC40C1" w:rsidRDefault="2B813EF0" w:rsidP="5CD9AE3B">
      <w:pPr>
        <w:rPr>
          <w:b/>
          <w:bCs/>
          <w:color w:val="0070C0"/>
        </w:rPr>
      </w:pPr>
      <w:r w:rsidRPr="4CB6DD2B">
        <w:rPr>
          <w:b/>
          <w:bCs/>
          <w:color w:val="0070C0"/>
        </w:rPr>
        <w:t>Priority 1</w:t>
      </w:r>
      <w:r w:rsidR="7F6E8119" w:rsidRPr="4CB6DD2B">
        <w:rPr>
          <w:b/>
          <w:bCs/>
          <w:color w:val="0070C0"/>
        </w:rPr>
        <w:t xml:space="preserve"> activities</w:t>
      </w:r>
      <w:r w:rsidR="0B22A3F1" w:rsidRPr="4CB6DD2B">
        <w:rPr>
          <w:b/>
          <w:bCs/>
          <w:color w:val="0070C0"/>
        </w:rPr>
        <w:t xml:space="preserve"> </w:t>
      </w:r>
      <w:r w:rsidR="3E333A3F" w:rsidRPr="4CB6DD2B">
        <w:rPr>
          <w:b/>
          <w:bCs/>
          <w:color w:val="0070C0"/>
        </w:rPr>
        <w:t>[3</w:t>
      </w:r>
      <w:r w:rsidR="610FC1E1" w:rsidRPr="4CB6DD2B">
        <w:rPr>
          <w:b/>
          <w:bCs/>
          <w:color w:val="0070C0"/>
        </w:rPr>
        <w:t xml:space="preserve"> </w:t>
      </w:r>
      <w:r w:rsidR="3E333A3F" w:rsidRPr="4CB6DD2B">
        <w:rPr>
          <w:b/>
          <w:bCs/>
          <w:color w:val="0070C0"/>
        </w:rPr>
        <w:t>013k€ EC</w:t>
      </w:r>
      <w:r w:rsidR="5039788F" w:rsidRPr="4CB6DD2B">
        <w:rPr>
          <w:b/>
          <w:bCs/>
          <w:color w:val="0070C0"/>
        </w:rPr>
        <w:t>]</w:t>
      </w:r>
    </w:p>
    <w:p w14:paraId="74A991B7" w14:textId="57F16CCD" w:rsidR="00755AB4" w:rsidRPr="006E7140" w:rsidRDefault="374FC26E" w:rsidP="5CD9AE3B">
      <w:pPr>
        <w:jc w:val="both"/>
        <w:rPr>
          <w:lang w:val="en-US"/>
          <w:rPrChange w:id="0" w:author="Unknown" w16du:dateUtc="2026-05-28T10:14:00Z">
            <w:rPr>
              <w:lang w:val="de-DE"/>
            </w:rPr>
          </w:rPrChange>
        </w:rPr>
      </w:pPr>
      <w:r w:rsidRPr="526C996F">
        <w:rPr>
          <w:b/>
          <w:bCs/>
        </w:rPr>
        <w:t>W</w:t>
      </w:r>
      <w:r w:rsidR="5C2F3070" w:rsidRPr="526C996F">
        <w:rPr>
          <w:b/>
          <w:bCs/>
        </w:rPr>
        <w:t xml:space="preserve">ork </w:t>
      </w:r>
      <w:r w:rsidRPr="526C996F">
        <w:rPr>
          <w:b/>
          <w:bCs/>
        </w:rPr>
        <w:t>P</w:t>
      </w:r>
      <w:r w:rsidR="11D270D3" w:rsidRPr="526C996F">
        <w:rPr>
          <w:b/>
          <w:bCs/>
        </w:rPr>
        <w:t>ackage Tokamak Exploitation (</w:t>
      </w:r>
      <w:r w:rsidR="2A2FBDB8" w:rsidRPr="526C996F">
        <w:rPr>
          <w:b/>
          <w:bCs/>
        </w:rPr>
        <w:t>WP</w:t>
      </w:r>
      <w:r w:rsidRPr="526C996F">
        <w:rPr>
          <w:b/>
          <w:bCs/>
        </w:rPr>
        <w:t>TE</w:t>
      </w:r>
      <w:r w:rsidR="4B49FDE4" w:rsidRPr="526C996F">
        <w:rPr>
          <w:b/>
          <w:bCs/>
        </w:rPr>
        <w:t>)</w:t>
      </w:r>
      <w:r w:rsidRPr="526C996F">
        <w:rPr>
          <w:b/>
          <w:bCs/>
        </w:rPr>
        <w:t xml:space="preserve"> </w:t>
      </w:r>
      <w:r w:rsidR="41A56A97" w:rsidRPr="526C996F">
        <w:rPr>
          <w:b/>
          <w:bCs/>
        </w:rPr>
        <w:t>JT-60SA scientific exploitation: staffing and missions</w:t>
      </w:r>
      <w:r w:rsidR="456D1C4B">
        <w:t xml:space="preserve"> </w:t>
      </w:r>
      <w:r w:rsidR="2AD0AC60">
        <w:t>–</w:t>
      </w:r>
      <w:r w:rsidR="456D1C4B">
        <w:t xml:space="preserve"> </w:t>
      </w:r>
      <w:r w:rsidR="514F0293">
        <w:t>J</w:t>
      </w:r>
      <w:r w:rsidR="7B6A5E86">
        <w:t xml:space="preserve">T-60SA </w:t>
      </w:r>
      <w:r w:rsidR="0F908E17">
        <w:t>to be</w:t>
      </w:r>
      <w:r w:rsidR="7B6A5E86">
        <w:t xml:space="preserve"> included among the WPTE devices for the extension period; consequently, </w:t>
      </w:r>
      <w:r w:rsidR="7C2AF6EC">
        <w:t>fund</w:t>
      </w:r>
      <w:r w:rsidR="7B6A5E86">
        <w:t>s</w:t>
      </w:r>
      <w:r w:rsidR="7C2AF6EC">
        <w:t xml:space="preserve"> are requested to be</w:t>
      </w:r>
      <w:r w:rsidR="7B6A5E86">
        <w:t xml:space="preserve"> allocated for its exploitation. </w:t>
      </w:r>
      <w:r w:rsidR="4108DACE">
        <w:t>T</w:t>
      </w:r>
      <w:r w:rsidR="7B6A5E86">
        <w:t xml:space="preserve">he GA </w:t>
      </w:r>
      <w:r w:rsidR="0CEE407D">
        <w:t xml:space="preserve">addressed </w:t>
      </w:r>
      <w:r w:rsidR="01ECC64F">
        <w:t xml:space="preserve">the year </w:t>
      </w:r>
      <w:r w:rsidR="7B6A5E86">
        <w:t>2026</w:t>
      </w:r>
      <w:r w:rsidR="7C987DB6">
        <w:t xml:space="preserve"> by approving an increase </w:t>
      </w:r>
      <w:r w:rsidR="1700329A">
        <w:t xml:space="preserve">of the </w:t>
      </w:r>
      <w:r w:rsidR="7B6A5E86">
        <w:t>exploitation budget</w:t>
      </w:r>
      <w:r w:rsidR="4833329B">
        <w:t xml:space="preserve">, at </w:t>
      </w:r>
      <w:r w:rsidR="24284A44">
        <w:t>its 53rd meeting in December 2025</w:t>
      </w:r>
      <w:r w:rsidR="4833329B">
        <w:t>.</w:t>
      </w:r>
      <w:r w:rsidR="7B6A5E86">
        <w:t xml:space="preserve"> </w:t>
      </w:r>
      <w:r w:rsidR="77352509">
        <w:t>The</w:t>
      </w:r>
      <w:r w:rsidR="7B6A5E86">
        <w:t xml:space="preserve"> activities planned for 2027</w:t>
      </w:r>
      <w:r w:rsidR="05917477">
        <w:t>, including the scientific campaigns,</w:t>
      </w:r>
      <w:r w:rsidR="7B6A5E86">
        <w:t xml:space="preserve"> re</w:t>
      </w:r>
      <w:r w:rsidR="1971877F">
        <w:t>quire funding</w:t>
      </w:r>
      <w:r w:rsidR="7B6A5E86">
        <w:t>.</w:t>
      </w:r>
      <w:r w:rsidR="758B7891">
        <w:t xml:space="preserve"> </w:t>
      </w:r>
      <w:proofErr w:type="gramStart"/>
      <w:r w:rsidR="4F51C6C4">
        <w:t xml:space="preserve">The </w:t>
      </w:r>
      <w:r w:rsidR="5418726E">
        <w:t>majority of</w:t>
      </w:r>
      <w:proofErr w:type="gramEnd"/>
      <w:r w:rsidR="5418726E">
        <w:t xml:space="preserve"> </w:t>
      </w:r>
      <w:r w:rsidR="3532E370">
        <w:t xml:space="preserve">the </w:t>
      </w:r>
      <w:r w:rsidR="4F51C6C4">
        <w:t>expe</w:t>
      </w:r>
      <w:r w:rsidR="1F676C3F">
        <w:t>rimental campa</w:t>
      </w:r>
      <w:r w:rsidR="45B6AB9A">
        <w:t>ign OP</w:t>
      </w:r>
      <w:r w:rsidR="14361585">
        <w:t>2</w:t>
      </w:r>
      <w:r w:rsidR="32CFB58F">
        <w:t xml:space="preserve"> as well as </w:t>
      </w:r>
      <w:r w:rsidR="08525EBE">
        <w:t xml:space="preserve">the preparation and execution of </w:t>
      </w:r>
      <w:r w:rsidR="1B8496F1">
        <w:t>part of OP3</w:t>
      </w:r>
      <w:r w:rsidR="37D19521">
        <w:t xml:space="preserve"> fall into the year 2027</w:t>
      </w:r>
      <w:r w:rsidR="151CF01E">
        <w:t>.</w:t>
      </w:r>
    </w:p>
    <w:p w14:paraId="3160F5FD" w14:textId="1325A419" w:rsidR="006B76EA" w:rsidRPr="00FC40C1" w:rsidRDefault="7F6E8119" w:rsidP="5CD9AE3B">
      <w:pPr>
        <w:rPr>
          <w:b/>
          <w:bCs/>
          <w:color w:val="0070C0"/>
        </w:rPr>
      </w:pPr>
      <w:r w:rsidRPr="742FD1E7">
        <w:rPr>
          <w:b/>
          <w:bCs/>
          <w:color w:val="0070C0"/>
        </w:rPr>
        <w:t xml:space="preserve">Priority </w:t>
      </w:r>
      <w:r w:rsidR="66E227E7" w:rsidRPr="742FD1E7">
        <w:rPr>
          <w:b/>
          <w:bCs/>
          <w:color w:val="0070C0"/>
        </w:rPr>
        <w:t>2</w:t>
      </w:r>
      <w:r w:rsidRPr="742FD1E7">
        <w:rPr>
          <w:b/>
          <w:bCs/>
          <w:color w:val="0070C0"/>
        </w:rPr>
        <w:t xml:space="preserve"> activities</w:t>
      </w:r>
      <w:r w:rsidR="5039788F" w:rsidRPr="742FD1E7">
        <w:rPr>
          <w:b/>
          <w:bCs/>
          <w:color w:val="0070C0"/>
        </w:rPr>
        <w:t xml:space="preserve"> [1</w:t>
      </w:r>
      <w:r w:rsidR="610FC1E1" w:rsidRPr="742FD1E7">
        <w:rPr>
          <w:b/>
          <w:bCs/>
          <w:color w:val="0070C0"/>
        </w:rPr>
        <w:t xml:space="preserve"> </w:t>
      </w:r>
      <w:r w:rsidR="5039788F" w:rsidRPr="742FD1E7">
        <w:rPr>
          <w:b/>
          <w:bCs/>
          <w:color w:val="0070C0"/>
        </w:rPr>
        <w:t>163k€ EC]</w:t>
      </w:r>
    </w:p>
    <w:p w14:paraId="0B6588D7" w14:textId="5F4874F5" w:rsidR="006B76EA" w:rsidRDefault="70E47B9E" w:rsidP="5CD9AE3B">
      <w:pPr>
        <w:jc w:val="both"/>
        <w:rPr>
          <w:lang w:val="en-US"/>
        </w:rPr>
      </w:pPr>
      <w:r w:rsidRPr="742FD1E7">
        <w:rPr>
          <w:b/>
          <w:bCs/>
        </w:rPr>
        <w:t>Work Package Tokamak Exploitation (</w:t>
      </w:r>
      <w:r w:rsidR="4B064A32" w:rsidRPr="742FD1E7">
        <w:rPr>
          <w:b/>
          <w:bCs/>
        </w:rPr>
        <w:t>WPTE</w:t>
      </w:r>
      <w:r w:rsidR="5087AA73" w:rsidRPr="742FD1E7">
        <w:rPr>
          <w:b/>
          <w:bCs/>
        </w:rPr>
        <w:t>)</w:t>
      </w:r>
      <w:r w:rsidR="4B064A32" w:rsidRPr="742FD1E7">
        <w:rPr>
          <w:b/>
          <w:bCs/>
        </w:rPr>
        <w:t xml:space="preserve"> </w:t>
      </w:r>
      <w:r w:rsidR="0061CFCC" w:rsidRPr="742FD1E7">
        <w:rPr>
          <w:b/>
          <w:bCs/>
        </w:rPr>
        <w:t>Scientific exploitation of TE devices (scenario I): machine operation WEST, AUG, TCV, W7X @30% (vs @27.5%)</w:t>
      </w:r>
      <w:r w:rsidR="0061CFCC" w:rsidRPr="742FD1E7">
        <w:t xml:space="preserve"> </w:t>
      </w:r>
      <w:r w:rsidR="342DFA93" w:rsidRPr="742FD1E7">
        <w:t>–</w:t>
      </w:r>
      <w:r w:rsidR="0061CFCC" w:rsidRPr="742FD1E7">
        <w:t xml:space="preserve"> </w:t>
      </w:r>
      <w:r w:rsidR="5F38F705" w:rsidRPr="742FD1E7">
        <w:t xml:space="preserve">In the expectation of possible underspending it was agreed at the </w:t>
      </w:r>
      <w:r w:rsidR="15CE1E08" w:rsidRPr="742FD1E7">
        <w:t>50</w:t>
      </w:r>
      <w:r w:rsidR="15CE1E08" w:rsidRPr="742FD1E7">
        <w:rPr>
          <w:vertAlign w:val="superscript"/>
        </w:rPr>
        <w:t>th</w:t>
      </w:r>
      <w:r w:rsidR="15CE1E08" w:rsidRPr="742FD1E7">
        <w:t xml:space="preserve"> </w:t>
      </w:r>
      <w:r w:rsidR="5F38F705" w:rsidRPr="742FD1E7">
        <w:t>GA in Brussels (</w:t>
      </w:r>
      <w:r w:rsidR="1DADDDCB" w:rsidRPr="742FD1E7">
        <w:t>date: 23-24</w:t>
      </w:r>
      <w:r w:rsidR="1620E181" w:rsidRPr="742FD1E7">
        <w:t xml:space="preserve"> April </w:t>
      </w:r>
      <w:r w:rsidR="1DADDDCB" w:rsidRPr="742FD1E7">
        <w:t>2025)</w:t>
      </w:r>
      <w:r w:rsidR="5F38F705" w:rsidRPr="742FD1E7">
        <w:t xml:space="preserve"> to increase the funds for participation in WPTE for 26/27 at the cost </w:t>
      </w:r>
      <w:r w:rsidR="0BE72931" w:rsidRPr="742FD1E7">
        <w:t>of</w:t>
      </w:r>
      <w:r w:rsidR="5F38F705" w:rsidRPr="742FD1E7">
        <w:t xml:space="preserve"> reduced operational time to </w:t>
      </w:r>
      <w:r w:rsidR="2ED67A37" w:rsidRPr="742FD1E7">
        <w:t xml:space="preserve">ensure continued involvement of scientists in the exploitation of large facilities. It was also agreed to recover these funds at high </w:t>
      </w:r>
      <w:r w:rsidR="0489D3D9" w:rsidRPr="742FD1E7">
        <w:t>priority</w:t>
      </w:r>
      <w:r w:rsidR="2ED67A37" w:rsidRPr="742FD1E7">
        <w:t xml:space="preserve"> when budget becomes available. </w:t>
      </w:r>
      <w:r w:rsidR="21993B1C" w:rsidRPr="742FD1E7">
        <w:rPr>
          <w:rFonts w:ascii="Calibri" w:eastAsia="Calibri" w:hAnsi="Calibri" w:cs="Calibri"/>
        </w:rPr>
        <w:t>During the evaluation of responses to the call for experimental proposals, the proposed topics were prioritiz</w:t>
      </w:r>
      <w:r w:rsidR="21993B1C" w:rsidRPr="742FD1E7">
        <w:rPr>
          <w:rFonts w:eastAsiaTheme="minorEastAsia"/>
        </w:rPr>
        <w:t>ed.</w:t>
      </w:r>
      <w:r w:rsidR="4028CD35" w:rsidRPr="742FD1E7">
        <w:rPr>
          <w:rFonts w:eastAsiaTheme="minorEastAsia"/>
        </w:rPr>
        <w:t xml:space="preserve"> </w:t>
      </w:r>
      <w:r w:rsidR="7E97792E" w:rsidRPr="742FD1E7">
        <w:rPr>
          <w:rFonts w:eastAsiaTheme="minorEastAsia"/>
        </w:rPr>
        <w:t>It became apparent that d</w:t>
      </w:r>
      <w:r w:rsidR="4028CD35" w:rsidRPr="742FD1E7">
        <w:rPr>
          <w:rFonts w:eastAsiaTheme="minorEastAsia"/>
        </w:rPr>
        <w:t>ue to the reduced EUROfusion share allocated to device operation</w:t>
      </w:r>
      <w:r w:rsidR="79CFF855" w:rsidRPr="742FD1E7">
        <w:rPr>
          <w:rFonts w:eastAsiaTheme="minorEastAsia"/>
        </w:rPr>
        <w:t xml:space="preserve"> in 2027</w:t>
      </w:r>
      <w:r w:rsidR="4028CD35" w:rsidRPr="742FD1E7">
        <w:rPr>
          <w:rFonts w:eastAsiaTheme="minorEastAsia"/>
        </w:rPr>
        <w:t>, not all Priority 1 experimental proposals c</w:t>
      </w:r>
      <w:r w:rsidR="34E16003" w:rsidRPr="742FD1E7">
        <w:rPr>
          <w:rFonts w:eastAsiaTheme="minorEastAsia"/>
        </w:rPr>
        <w:t>an</w:t>
      </w:r>
      <w:r w:rsidR="4028CD35" w:rsidRPr="742FD1E7">
        <w:rPr>
          <w:rFonts w:eastAsiaTheme="minorEastAsia"/>
        </w:rPr>
        <w:t xml:space="preserve"> be accommodated.</w:t>
      </w:r>
      <w:r w:rsidR="0B84BB5D" w:rsidRPr="742FD1E7">
        <w:rPr>
          <w:rFonts w:eastAsiaTheme="minorEastAsia"/>
        </w:rPr>
        <w:t xml:space="preserve"> </w:t>
      </w:r>
      <w:r w:rsidR="7A9279DC" w:rsidRPr="742FD1E7">
        <w:rPr>
          <w:rFonts w:eastAsiaTheme="minorEastAsia"/>
        </w:rPr>
        <w:t xml:space="preserve">To achieve the requirements to support ITER timely </w:t>
      </w:r>
      <w:r w:rsidR="0B84BB5D" w:rsidRPr="742FD1E7">
        <w:rPr>
          <w:rFonts w:eastAsiaTheme="minorEastAsia"/>
        </w:rPr>
        <w:t>additional experimental time is required on metallic devices AUG and WEST a</w:t>
      </w:r>
      <w:r w:rsidR="3054253E" w:rsidRPr="742FD1E7">
        <w:rPr>
          <w:rFonts w:eastAsiaTheme="minorEastAsia"/>
        </w:rPr>
        <w:t>s well as on</w:t>
      </w:r>
      <w:r w:rsidR="0B84BB5D" w:rsidRPr="742FD1E7">
        <w:rPr>
          <w:rFonts w:eastAsiaTheme="minorEastAsia"/>
        </w:rPr>
        <w:t xml:space="preserve"> TCV.</w:t>
      </w:r>
    </w:p>
    <w:p w14:paraId="24A566E8" w14:textId="13E7B228" w:rsidR="006B76EA" w:rsidRPr="00FC40C1" w:rsidRDefault="7F6E8119" w:rsidP="5CD9AE3B">
      <w:pPr>
        <w:rPr>
          <w:b/>
          <w:bCs/>
          <w:color w:val="0070C0"/>
        </w:rPr>
      </w:pPr>
      <w:r w:rsidRPr="4CB6DD2B">
        <w:rPr>
          <w:b/>
          <w:bCs/>
          <w:color w:val="0070C0"/>
        </w:rPr>
        <w:t xml:space="preserve">Priority </w:t>
      </w:r>
      <w:r w:rsidR="66E227E7" w:rsidRPr="4CB6DD2B">
        <w:rPr>
          <w:b/>
          <w:bCs/>
          <w:color w:val="0070C0"/>
        </w:rPr>
        <w:t>3</w:t>
      </w:r>
      <w:r w:rsidRPr="4CB6DD2B">
        <w:rPr>
          <w:b/>
          <w:bCs/>
          <w:color w:val="0070C0"/>
        </w:rPr>
        <w:t xml:space="preserve"> activities</w:t>
      </w:r>
      <w:r w:rsidR="1A8CF207" w:rsidRPr="4CB6DD2B">
        <w:rPr>
          <w:b/>
          <w:bCs/>
          <w:color w:val="0070C0"/>
        </w:rPr>
        <w:t xml:space="preserve"> [1</w:t>
      </w:r>
      <w:r w:rsidR="296B879F" w:rsidRPr="4CB6DD2B">
        <w:rPr>
          <w:b/>
          <w:bCs/>
          <w:color w:val="0070C0"/>
        </w:rPr>
        <w:t>29</w:t>
      </w:r>
      <w:r w:rsidR="1A8CF207" w:rsidRPr="4CB6DD2B">
        <w:rPr>
          <w:b/>
          <w:bCs/>
          <w:color w:val="0070C0"/>
        </w:rPr>
        <w:t>k€ EC]</w:t>
      </w:r>
    </w:p>
    <w:p w14:paraId="2A4B5C8C" w14:textId="5568874D" w:rsidR="006B76EA" w:rsidRPr="005A7550" w:rsidRDefault="374FC26E" w:rsidP="5CD9AE3B">
      <w:pPr>
        <w:jc w:val="both"/>
        <w:rPr>
          <w:lang w:val="en-US"/>
          <w:rPrChange w:id="1" w:author="Unknown" w16du:dateUtc="2026-05-28T10:14:00Z">
            <w:rPr>
              <w:lang w:val="de-DE"/>
            </w:rPr>
          </w:rPrChange>
        </w:rPr>
      </w:pPr>
      <w:r w:rsidRPr="526C996F">
        <w:rPr>
          <w:b/>
          <w:bCs/>
        </w:rPr>
        <w:t>W</w:t>
      </w:r>
      <w:r w:rsidR="0AE6608B" w:rsidRPr="526C996F">
        <w:rPr>
          <w:b/>
          <w:bCs/>
        </w:rPr>
        <w:t xml:space="preserve">ork </w:t>
      </w:r>
      <w:r w:rsidRPr="526C996F">
        <w:rPr>
          <w:b/>
          <w:bCs/>
        </w:rPr>
        <w:t>P</w:t>
      </w:r>
      <w:r w:rsidR="46E5C1BE" w:rsidRPr="526C996F">
        <w:rPr>
          <w:b/>
          <w:bCs/>
        </w:rPr>
        <w:t xml:space="preserve">ackage </w:t>
      </w:r>
      <w:r w:rsidRPr="526C996F">
        <w:rPr>
          <w:b/>
          <w:bCs/>
        </w:rPr>
        <w:t>P</w:t>
      </w:r>
      <w:r w:rsidR="16811A89" w:rsidRPr="526C996F">
        <w:rPr>
          <w:b/>
          <w:bCs/>
        </w:rPr>
        <w:t xml:space="preserve">lasma </w:t>
      </w:r>
      <w:r w:rsidRPr="526C996F">
        <w:rPr>
          <w:b/>
          <w:bCs/>
        </w:rPr>
        <w:t>W</w:t>
      </w:r>
      <w:r w:rsidR="732D23B0" w:rsidRPr="526C996F">
        <w:rPr>
          <w:b/>
          <w:bCs/>
        </w:rPr>
        <w:t xml:space="preserve">all </w:t>
      </w:r>
      <w:r w:rsidRPr="526C996F">
        <w:rPr>
          <w:b/>
          <w:bCs/>
        </w:rPr>
        <w:t>I</w:t>
      </w:r>
      <w:r w:rsidR="62763CCA" w:rsidRPr="526C996F">
        <w:rPr>
          <w:b/>
          <w:bCs/>
        </w:rPr>
        <w:t xml:space="preserve">nteraction and </w:t>
      </w:r>
      <w:r w:rsidRPr="526C996F">
        <w:rPr>
          <w:b/>
          <w:bCs/>
        </w:rPr>
        <w:t>E</w:t>
      </w:r>
      <w:r w:rsidR="7C0150CA" w:rsidRPr="526C996F">
        <w:rPr>
          <w:b/>
          <w:bCs/>
        </w:rPr>
        <w:t>xhaust (WPPWIE)</w:t>
      </w:r>
      <w:r w:rsidRPr="526C996F">
        <w:rPr>
          <w:b/>
          <w:bCs/>
        </w:rPr>
        <w:t xml:space="preserve"> Area </w:t>
      </w:r>
      <w:r w:rsidR="6ACAD668" w:rsidRPr="526C996F">
        <w:rPr>
          <w:b/>
          <w:bCs/>
        </w:rPr>
        <w:t>1</w:t>
      </w:r>
      <w:r w:rsidRPr="526C996F">
        <w:rPr>
          <w:b/>
          <w:bCs/>
        </w:rPr>
        <w:t xml:space="preserve">: </w:t>
      </w:r>
      <w:r w:rsidR="6ACAD668" w:rsidRPr="526C996F">
        <w:rPr>
          <w:b/>
          <w:bCs/>
        </w:rPr>
        <w:t>Tritium</w:t>
      </w:r>
      <w:r w:rsidR="6ACAD668">
        <w:t xml:space="preserve"> - </w:t>
      </w:r>
      <w:r w:rsidR="25B9D5C4" w:rsidRPr="526C996F">
        <w:rPr>
          <w:rFonts w:eastAsiaTheme="minorEastAsia"/>
        </w:rPr>
        <w:t xml:space="preserve">Activities considered critical for ITER licensing were removed from AWP2026–2027 due to budget constraints. This includes work on understanding and predicting D/T trapping and permeation in fusion reactor </w:t>
      </w:r>
      <w:r w:rsidR="25B9D5C4">
        <w:t>walls, as well as transport mechanisms of D/T through different media.</w:t>
      </w:r>
    </w:p>
    <w:p w14:paraId="792303F4" w14:textId="3A315F66" w:rsidR="006B76EA" w:rsidRPr="00FC40C1" w:rsidRDefault="7F6E8119" w:rsidP="5CD9AE3B">
      <w:pPr>
        <w:rPr>
          <w:b/>
          <w:bCs/>
          <w:color w:val="0070C0"/>
        </w:rPr>
      </w:pPr>
      <w:r w:rsidRPr="742FD1E7">
        <w:rPr>
          <w:b/>
          <w:bCs/>
          <w:color w:val="0070C0"/>
        </w:rPr>
        <w:lastRenderedPageBreak/>
        <w:t xml:space="preserve">Priority </w:t>
      </w:r>
      <w:r w:rsidR="66E227E7" w:rsidRPr="742FD1E7">
        <w:rPr>
          <w:b/>
          <w:bCs/>
          <w:color w:val="0070C0"/>
        </w:rPr>
        <w:t>4</w:t>
      </w:r>
      <w:r w:rsidRPr="742FD1E7">
        <w:rPr>
          <w:b/>
          <w:bCs/>
          <w:color w:val="0070C0"/>
        </w:rPr>
        <w:t xml:space="preserve"> activities</w:t>
      </w:r>
      <w:r w:rsidR="1A8CF207" w:rsidRPr="742FD1E7">
        <w:rPr>
          <w:b/>
          <w:bCs/>
          <w:color w:val="0070C0"/>
        </w:rPr>
        <w:t xml:space="preserve"> [</w:t>
      </w:r>
      <w:r w:rsidR="610FC1E1" w:rsidRPr="742FD1E7">
        <w:rPr>
          <w:b/>
          <w:bCs/>
          <w:color w:val="0070C0"/>
        </w:rPr>
        <w:t>243</w:t>
      </w:r>
      <w:r w:rsidR="1A8CF207" w:rsidRPr="742FD1E7">
        <w:rPr>
          <w:b/>
          <w:bCs/>
          <w:color w:val="0070C0"/>
        </w:rPr>
        <w:t>k€ EC]</w:t>
      </w:r>
    </w:p>
    <w:p w14:paraId="27E25B89" w14:textId="6315941B" w:rsidR="000215B4" w:rsidRPr="005A7550" w:rsidRDefault="7FF186D0" w:rsidP="742FD1E7">
      <w:pPr>
        <w:jc w:val="both"/>
        <w:rPr>
          <w:lang w:val="en-US"/>
          <w:rPrChange w:id="2" w:author="Unknown" w16du:dateUtc="2026-05-28T10:14:00Z">
            <w:rPr>
              <w:lang w:val="de-DE"/>
            </w:rPr>
          </w:rPrChange>
        </w:rPr>
      </w:pPr>
      <w:r w:rsidRPr="526C996F">
        <w:rPr>
          <w:b/>
          <w:bCs/>
        </w:rPr>
        <w:t>Work Package Tokamak Exploitation (</w:t>
      </w:r>
      <w:r w:rsidR="7E4F3053" w:rsidRPr="526C996F">
        <w:rPr>
          <w:b/>
          <w:bCs/>
        </w:rPr>
        <w:t>WP</w:t>
      </w:r>
      <w:r w:rsidR="7FE4E033" w:rsidRPr="526C996F">
        <w:rPr>
          <w:b/>
          <w:bCs/>
        </w:rPr>
        <w:t>TE</w:t>
      </w:r>
      <w:r w:rsidR="45772FAE" w:rsidRPr="526C996F">
        <w:rPr>
          <w:b/>
          <w:bCs/>
        </w:rPr>
        <w:t>)</w:t>
      </w:r>
      <w:r w:rsidR="7FE4E033" w:rsidRPr="526C996F">
        <w:rPr>
          <w:b/>
          <w:bCs/>
        </w:rPr>
        <w:t xml:space="preserve"> Scientific exploitation of TE devices: </w:t>
      </w:r>
      <w:r w:rsidR="100BB759" w:rsidRPr="526C996F">
        <w:rPr>
          <w:b/>
          <w:bCs/>
        </w:rPr>
        <w:t xml:space="preserve">additional </w:t>
      </w:r>
      <w:r w:rsidR="7FE4E033" w:rsidRPr="526C996F">
        <w:rPr>
          <w:b/>
          <w:bCs/>
        </w:rPr>
        <w:t>missions</w:t>
      </w:r>
      <w:r w:rsidR="5829D536">
        <w:t xml:space="preserve"> </w:t>
      </w:r>
      <w:r w:rsidR="18ED6FA0">
        <w:t>–</w:t>
      </w:r>
      <w:r w:rsidR="5829D536">
        <w:t xml:space="preserve"> </w:t>
      </w:r>
      <w:r w:rsidR="3C3E9C43">
        <w:t>Increased EUROfusion participation in device operations (see Priority 2</w:t>
      </w:r>
      <w:r w:rsidR="234CA7BF">
        <w:t xml:space="preserve"> activities above</w:t>
      </w:r>
      <w:r w:rsidR="3C3E9C43">
        <w:t>) requires additional mission support to ensure effective exploitation activities.</w:t>
      </w:r>
    </w:p>
    <w:p w14:paraId="3F113793" w14:textId="071D10F9" w:rsidR="5005AE2D" w:rsidRDefault="5005AE2D">
      <w:r w:rsidRPr="4CB6DD2B">
        <w:t xml:space="preserve"> </w:t>
      </w:r>
    </w:p>
    <w:p w14:paraId="296B9728" w14:textId="1A61DEB5" w:rsidR="001354F7" w:rsidRDefault="001354F7" w:rsidP="742FD1E7">
      <w:pPr>
        <w:rPr>
          <w:b/>
          <w:bCs/>
        </w:rPr>
      </w:pPr>
    </w:p>
    <w:p w14:paraId="622380E1" w14:textId="0411F2D2" w:rsidR="001354F7" w:rsidRDefault="001354F7" w:rsidP="5CD9AE3B">
      <w:r>
        <w:br w:type="page"/>
      </w:r>
    </w:p>
    <w:p w14:paraId="74F101BE" w14:textId="73A3AA6E" w:rsidR="001354F7" w:rsidRDefault="0433684A" w:rsidP="742FD1E7">
      <w:pPr>
        <w:rPr>
          <w:b/>
          <w:bCs/>
        </w:rPr>
      </w:pPr>
      <w:r w:rsidRPr="742FD1E7">
        <w:rPr>
          <w:b/>
          <w:bCs/>
        </w:rPr>
        <w:lastRenderedPageBreak/>
        <w:t>Tabulated overview of all prioritized additional funding requests</w:t>
      </w:r>
    </w:p>
    <w:p w14:paraId="3636ED0D" w14:textId="7E138C48" w:rsidR="7FFF01FB" w:rsidRDefault="77161AB7" w:rsidP="742FD1E7">
      <w:pPr>
        <w:jc w:val="both"/>
      </w:pPr>
      <w:r>
        <w:t>The priorities 5 and 6 are going to be further elaborated to provide sub-prioritizations. These are pending further discussions on TSVV</w:t>
      </w:r>
      <w:r w:rsidR="44C07F52">
        <w:t>s (elements in prio</w:t>
      </w:r>
      <w:r w:rsidR="2D8667A8">
        <w:t>rity</w:t>
      </w:r>
      <w:r w:rsidR="44C07F52">
        <w:t xml:space="preserve"> 5) and diagnostics </w:t>
      </w:r>
      <w:r w:rsidR="66246C38">
        <w:t>for JT-60SA</w:t>
      </w:r>
      <w:r w:rsidR="43F6D389">
        <w:t xml:space="preserve"> </w:t>
      </w:r>
      <w:r w:rsidR="44C07F52">
        <w:t>(elements in prio</w:t>
      </w:r>
      <w:r w:rsidR="2378D316">
        <w:t>rity</w:t>
      </w:r>
      <w:r w:rsidR="44C07F52">
        <w:t xml:space="preserve"> 6). The details can be provided as soon as the GA considers funds to cover prio</w:t>
      </w:r>
      <w:r w:rsidR="60CF1767">
        <w:t>rity</w:t>
      </w:r>
      <w:r w:rsidR="44C07F52">
        <w:t xml:space="preserve"> 5 and </w:t>
      </w:r>
      <w:r w:rsidR="2EF25592">
        <w:t>6</w:t>
      </w:r>
      <w:r w:rsidR="44C07F52">
        <w:t xml:space="preserve"> to become likely more available.</w:t>
      </w:r>
    </w:p>
    <w:p w14:paraId="1C76D7E5" w14:textId="57E06CF8" w:rsidR="7FFF01FB" w:rsidRDefault="7FFF01FB" w:rsidP="742FD1E7">
      <w:pPr>
        <w:rPr>
          <w:b/>
          <w:bCs/>
          <w:color w:val="0070C0"/>
        </w:rPr>
      </w:pPr>
      <w:r w:rsidRPr="742FD1E7">
        <w:rPr>
          <w:b/>
          <w:bCs/>
        </w:rPr>
        <w:t>Issues requiring immediate attention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59"/>
        <w:gridCol w:w="3673"/>
        <w:gridCol w:w="1964"/>
        <w:gridCol w:w="2466"/>
      </w:tblGrid>
      <w:tr w:rsidR="4CB6DD2B" w14:paraId="6579E4D0" w14:textId="77777777" w:rsidTr="526C9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658AF71C" w14:textId="53150A73" w:rsidR="4CB6DD2B" w:rsidRDefault="4CB6DD2B" w:rsidP="4CB6DD2B">
            <w:pPr>
              <w:spacing w:after="160" w:line="259" w:lineRule="auto"/>
            </w:pPr>
            <w:r w:rsidRPr="4CB6DD2B">
              <w:t> WP​</w:t>
            </w:r>
          </w:p>
        </w:tc>
        <w:tc>
          <w:tcPr>
            <w:tcW w:w="3720" w:type="dxa"/>
          </w:tcPr>
          <w:p w14:paraId="32313604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Topic​</w:t>
            </w:r>
          </w:p>
        </w:tc>
        <w:tc>
          <w:tcPr>
            <w:tcW w:w="1980" w:type="dxa"/>
          </w:tcPr>
          <w:p w14:paraId="3BA73A68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Resources​</w:t>
            </w:r>
          </w:p>
        </w:tc>
        <w:tc>
          <w:tcPr>
            <w:tcW w:w="2492" w:type="dxa"/>
          </w:tcPr>
          <w:p w14:paraId="0A143017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Associated EC budget [k€]​</w:t>
            </w:r>
          </w:p>
        </w:tc>
      </w:tr>
      <w:tr w:rsidR="4CB6DD2B" w14:paraId="106181E0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41F7C3A2" w14:textId="6A3CBABD" w:rsidR="49A911B8" w:rsidRDefault="49A911B8" w:rsidP="4CB6DD2B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4CB6DD2B">
              <w:rPr>
                <w:rFonts w:ascii="Calibri" w:eastAsia="Calibri" w:hAnsi="Calibri" w:cs="Calibri"/>
              </w:rPr>
              <w:t>TM</w:t>
            </w:r>
          </w:p>
        </w:tc>
        <w:tc>
          <w:tcPr>
            <w:tcW w:w="3720" w:type="dxa"/>
          </w:tcPr>
          <w:p w14:paraId="7BAAF21E" w14:textId="29241369" w:rsidR="49A911B8" w:rsidRDefault="53520B5E" w:rsidP="742FD1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for PL/PSO resource within WPTM</w:t>
            </w:r>
          </w:p>
        </w:tc>
        <w:tc>
          <w:tcPr>
            <w:tcW w:w="1980" w:type="dxa"/>
          </w:tcPr>
          <w:p w14:paraId="315CEFB9" w14:textId="22634EC4" w:rsidR="49A911B8" w:rsidRDefault="49A911B8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B6DD2B">
              <w:rPr>
                <w:rFonts w:ascii="Calibri" w:eastAsia="Calibri" w:hAnsi="Calibri" w:cs="Calibri"/>
              </w:rPr>
              <w:t>24PM CEA (@70%)</w:t>
            </w:r>
          </w:p>
        </w:tc>
        <w:tc>
          <w:tcPr>
            <w:tcW w:w="2492" w:type="dxa"/>
          </w:tcPr>
          <w:p w14:paraId="6285E3C5" w14:textId="6C08491B" w:rsidR="49A911B8" w:rsidRDefault="49A911B8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B6DD2B">
              <w:rPr>
                <w:rFonts w:ascii="Calibri" w:eastAsia="Calibri" w:hAnsi="Calibri" w:cs="Calibri"/>
              </w:rPr>
              <w:t>128</w:t>
            </w:r>
          </w:p>
        </w:tc>
      </w:tr>
      <w:tr w:rsidR="4CB6DD2B" w14:paraId="0BFA5652" w14:textId="77777777" w:rsidTr="526C99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36E30D3F" w14:textId="6CA10C01" w:rsidR="4CB6DD2B" w:rsidRDefault="4CB6DD2B" w:rsidP="4CB6DD2B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B6DD2B">
              <w:rPr>
                <w:rFonts w:ascii="Calibri" w:eastAsia="Calibri" w:hAnsi="Calibri" w:cs="Calibri"/>
                <w:color w:val="000000" w:themeColor="text1"/>
              </w:rPr>
              <w:t>STEL</w:t>
            </w:r>
          </w:p>
        </w:tc>
        <w:tc>
          <w:tcPr>
            <w:tcW w:w="3720" w:type="dxa"/>
          </w:tcPr>
          <w:p w14:paraId="3D3B2544" w14:textId="0511A3B3" w:rsidR="4CB6DD2B" w:rsidRDefault="4CB6DD2B" w:rsidP="4CB6DD2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CB6DD2B">
              <w:rPr>
                <w:rFonts w:ascii="Calibri" w:eastAsia="Calibri" w:hAnsi="Calibri" w:cs="Calibri"/>
              </w:rPr>
              <w:t>Depreciation of equipment procured by FZJ in FP8</w:t>
            </w:r>
          </w:p>
        </w:tc>
        <w:tc>
          <w:tcPr>
            <w:tcW w:w="1980" w:type="dxa"/>
          </w:tcPr>
          <w:p w14:paraId="08041477" w14:textId="430A1055" w:rsidR="4CB6DD2B" w:rsidRDefault="4CB6DD2B" w:rsidP="4CB6DD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Equipment</w:t>
            </w:r>
          </w:p>
          <w:p w14:paraId="56AE8478" w14:textId="75F3C6BE" w:rsidR="4CB6DD2B" w:rsidRDefault="4CB6DD2B" w:rsidP="4CB6DD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2026: 286k€</w:t>
            </w:r>
          </w:p>
          <w:p w14:paraId="0A8BC9FC" w14:textId="7E0081F2" w:rsidR="4CB6DD2B" w:rsidRDefault="4CB6DD2B" w:rsidP="4CB6DD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2027: 276k€</w:t>
            </w:r>
          </w:p>
        </w:tc>
        <w:tc>
          <w:tcPr>
            <w:tcW w:w="2492" w:type="dxa"/>
          </w:tcPr>
          <w:p w14:paraId="5DCDB69B" w14:textId="42ADAB3B" w:rsidR="4CB6DD2B" w:rsidRDefault="4CB6DD2B" w:rsidP="4CB6DD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2026: 157</w:t>
            </w:r>
          </w:p>
          <w:p w14:paraId="6E4E62DA" w14:textId="72EFC0E2" w:rsidR="4CB6DD2B" w:rsidRDefault="4CB6DD2B" w:rsidP="4CB6DD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2027: 152</w:t>
            </w:r>
          </w:p>
        </w:tc>
      </w:tr>
    </w:tbl>
    <w:p w14:paraId="57E785C4" w14:textId="26E9D190" w:rsidR="4CB6DD2B" w:rsidRDefault="4CB6DD2B" w:rsidP="4CB6DD2B">
      <w:pPr>
        <w:rPr>
          <w:b/>
          <w:bCs/>
        </w:rPr>
      </w:pPr>
    </w:p>
    <w:p w14:paraId="1A8BC4A1" w14:textId="5F835D2A" w:rsidR="4F0698B2" w:rsidRDefault="4F0698B2">
      <w:r w:rsidRPr="4CB6DD2B">
        <w:rPr>
          <w:b/>
          <w:bCs/>
        </w:rPr>
        <w:t>Priority 1 activit</w:t>
      </w:r>
      <w:r w:rsidR="73FDB552" w:rsidRPr="4CB6DD2B">
        <w:rPr>
          <w:b/>
          <w:bCs/>
        </w:rPr>
        <w:t>y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57"/>
        <w:gridCol w:w="2996"/>
        <w:gridCol w:w="2640"/>
        <w:gridCol w:w="2469"/>
      </w:tblGrid>
      <w:tr w:rsidR="4CB6DD2B" w14:paraId="05240B02" w14:textId="77777777" w:rsidTr="526C9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2189C6B5" w14:textId="53150A73" w:rsidR="4CB6DD2B" w:rsidRDefault="4CB6DD2B" w:rsidP="4CB6DD2B">
            <w:pPr>
              <w:spacing w:after="160" w:line="259" w:lineRule="auto"/>
            </w:pPr>
            <w:r w:rsidRPr="4CB6DD2B">
              <w:t> WP​</w:t>
            </w:r>
          </w:p>
        </w:tc>
        <w:tc>
          <w:tcPr>
            <w:tcW w:w="3030" w:type="dxa"/>
          </w:tcPr>
          <w:p w14:paraId="680C6CEC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Topic​</w:t>
            </w:r>
          </w:p>
        </w:tc>
        <w:tc>
          <w:tcPr>
            <w:tcW w:w="2670" w:type="dxa"/>
          </w:tcPr>
          <w:p w14:paraId="3CDDED2D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Resources​</w:t>
            </w:r>
          </w:p>
        </w:tc>
        <w:tc>
          <w:tcPr>
            <w:tcW w:w="2492" w:type="dxa"/>
          </w:tcPr>
          <w:p w14:paraId="7FD11C27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Associated EC budget [k€]​</w:t>
            </w:r>
          </w:p>
        </w:tc>
      </w:tr>
      <w:tr w:rsidR="4CB6DD2B" w14:paraId="24B4B52E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1D1E32C8" w14:textId="01619405" w:rsidR="4CB6DD2B" w:rsidRDefault="4CB6DD2B" w:rsidP="4CB6DD2B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4CB6DD2B"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030" w:type="dxa"/>
          </w:tcPr>
          <w:p w14:paraId="7BB390FC" w14:textId="15772504" w:rsidR="4CB6DD2B" w:rsidRPr="008B2D86" w:rsidRDefault="38F983BB" w:rsidP="4CB6D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US"/>
                <w:rPrChange w:id="3" w:author="Unknown" w16du:dateUtc="2026-05-28T10:14:00Z">
                  <w:rPr>
                    <w:rFonts w:ascii="Calibri" w:eastAsia="Calibri" w:hAnsi="Calibri" w:cs="Calibri"/>
                    <w:b/>
                    <w:bCs/>
                  </w:rPr>
                </w:rPrChange>
              </w:rPr>
            </w:pPr>
            <w:r w:rsidRPr="526C996F">
              <w:rPr>
                <w:lang w:val="en-US"/>
              </w:rPr>
              <w:t>JT-60SA scientific exploitation: staffing and missions</w:t>
            </w:r>
          </w:p>
        </w:tc>
        <w:tc>
          <w:tcPr>
            <w:tcW w:w="2670" w:type="dxa"/>
          </w:tcPr>
          <w:p w14:paraId="2BB0B96B" w14:textId="675BFC41" w:rsidR="4CB6DD2B" w:rsidRPr="008B2D86" w:rsidRDefault="38F983BB" w:rsidP="4CB6D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US"/>
                <w:rPrChange w:id="4" w:author="Unknown" w16du:dateUtc="2026-05-28T10:14:00Z">
                  <w:rPr>
                    <w:rFonts w:ascii="Calibri" w:eastAsia="Calibri" w:hAnsi="Calibri" w:cs="Calibri"/>
                    <w:b/>
                    <w:bCs/>
                  </w:rPr>
                </w:rPrChange>
              </w:rPr>
            </w:pPr>
            <w:r w:rsidRPr="526C996F">
              <w:rPr>
                <w:lang w:val="en-US"/>
              </w:rPr>
              <w:t>420PM</w:t>
            </w:r>
            <w:r w:rsidR="17D99E3A" w:rsidRPr="526C996F">
              <w:rPr>
                <w:lang w:val="en-US"/>
              </w:rPr>
              <w:t>;</w:t>
            </w:r>
          </w:p>
          <w:p w14:paraId="45D8BC7D" w14:textId="2418D4FA" w:rsidR="4CB6DD2B" w:rsidRDefault="4CB6DD2B" w:rsidP="742FD1E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742FD1E7">
              <w:rPr>
                <w:lang w:val="en-GB"/>
              </w:rPr>
              <w:t xml:space="preserve">3900 man-days missions; </w:t>
            </w:r>
          </w:p>
          <w:p w14:paraId="15AAD4D2" w14:textId="3FE6D2F0" w:rsidR="4CB6DD2B" w:rsidRPr="008B2D86" w:rsidRDefault="38F983BB" w:rsidP="4CB6D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US"/>
                <w:rPrChange w:id="5" w:author="Unknown" w16du:dateUtc="2026-05-28T10:14:00Z">
                  <w:rPr>
                    <w:rFonts w:ascii="Calibri" w:eastAsia="Calibri" w:hAnsi="Calibri" w:cs="Calibri"/>
                    <w:b/>
                    <w:bCs/>
                  </w:rPr>
                </w:rPrChange>
              </w:rPr>
            </w:pPr>
            <w:r w:rsidRPr="526C996F">
              <w:rPr>
                <w:lang w:val="en-US"/>
              </w:rPr>
              <w:t>5 staff seconded for limited period</w:t>
            </w:r>
          </w:p>
        </w:tc>
        <w:tc>
          <w:tcPr>
            <w:tcW w:w="2492" w:type="dxa"/>
          </w:tcPr>
          <w:p w14:paraId="71843B24" w14:textId="46101944" w:rsidR="4CB6DD2B" w:rsidRDefault="4CB6DD2B" w:rsidP="742FD1E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742FD1E7">
              <w:rPr>
                <w:lang w:val="en-GB"/>
              </w:rPr>
              <w:t>1973 manpower</w:t>
            </w:r>
            <w:r w:rsidR="74C2A7DF" w:rsidRPr="742FD1E7">
              <w:rPr>
                <w:lang w:val="en-GB"/>
              </w:rPr>
              <w:t>;</w:t>
            </w:r>
          </w:p>
          <w:p w14:paraId="3F214510" w14:textId="3FDB1596" w:rsidR="4CB6DD2B" w:rsidRDefault="38F983BB" w:rsidP="4CB6D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t>912</w:t>
            </w:r>
            <w:r w:rsidRPr="526C996F">
              <w:rPr>
                <w:lang w:val="en-GB"/>
              </w:rPr>
              <w:t xml:space="preserve"> missions</w:t>
            </w:r>
            <w:r w:rsidR="5A5A59C1">
              <w:t>;</w:t>
            </w:r>
          </w:p>
          <w:p w14:paraId="4CDF3C6B" w14:textId="6F17445E" w:rsidR="4CB6DD2B" w:rsidRDefault="4CB6DD2B" w:rsidP="742FD1E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742FD1E7">
              <w:rPr>
                <w:lang w:val="en-GB"/>
              </w:rPr>
              <w:t xml:space="preserve">128 </w:t>
            </w:r>
            <w:proofErr w:type="gramStart"/>
            <w:r w:rsidRPr="742FD1E7">
              <w:rPr>
                <w:lang w:val="en-GB"/>
              </w:rPr>
              <w:t>secondment</w:t>
            </w:r>
            <w:proofErr w:type="gramEnd"/>
          </w:p>
        </w:tc>
      </w:tr>
    </w:tbl>
    <w:p w14:paraId="3FD41198" w14:textId="3FF50079" w:rsidR="4CB6DD2B" w:rsidRDefault="4CB6DD2B" w:rsidP="4CB6DD2B">
      <w:pPr>
        <w:rPr>
          <w:b/>
          <w:bCs/>
        </w:rPr>
      </w:pPr>
    </w:p>
    <w:p w14:paraId="556DD6CE" w14:textId="1871502C" w:rsidR="4F0698B2" w:rsidRDefault="4F0698B2" w:rsidP="4CB6DD2B">
      <w:pPr>
        <w:rPr>
          <w:b/>
          <w:bCs/>
        </w:rPr>
      </w:pPr>
      <w:r w:rsidRPr="4CB6DD2B">
        <w:rPr>
          <w:b/>
          <w:bCs/>
        </w:rPr>
        <w:t>Priority 2 activit</w:t>
      </w:r>
      <w:r w:rsidR="1D13B063" w:rsidRPr="4CB6DD2B">
        <w:rPr>
          <w:b/>
          <w:bCs/>
        </w:rPr>
        <w:t>y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58"/>
        <w:gridCol w:w="3673"/>
        <w:gridCol w:w="1964"/>
        <w:gridCol w:w="2467"/>
      </w:tblGrid>
      <w:tr w:rsidR="4CB6DD2B" w14:paraId="2A7E8E85" w14:textId="77777777" w:rsidTr="526C9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58474B38" w14:textId="53150A73" w:rsidR="4CB6DD2B" w:rsidRDefault="4CB6DD2B" w:rsidP="4CB6DD2B">
            <w:pPr>
              <w:spacing w:after="160" w:line="259" w:lineRule="auto"/>
            </w:pPr>
            <w:r w:rsidRPr="4CB6DD2B">
              <w:t> WP​</w:t>
            </w:r>
          </w:p>
        </w:tc>
        <w:tc>
          <w:tcPr>
            <w:tcW w:w="3720" w:type="dxa"/>
          </w:tcPr>
          <w:p w14:paraId="61EE2866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Topic​</w:t>
            </w:r>
          </w:p>
        </w:tc>
        <w:tc>
          <w:tcPr>
            <w:tcW w:w="1980" w:type="dxa"/>
          </w:tcPr>
          <w:p w14:paraId="6795ABD9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Resources​</w:t>
            </w:r>
          </w:p>
        </w:tc>
        <w:tc>
          <w:tcPr>
            <w:tcW w:w="2492" w:type="dxa"/>
          </w:tcPr>
          <w:p w14:paraId="546BD98E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Associated EC budget [k€]​</w:t>
            </w:r>
          </w:p>
        </w:tc>
      </w:tr>
      <w:tr w:rsidR="4CB6DD2B" w14:paraId="76D50DE2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32881D1D" w14:textId="2910B31C" w:rsidR="4CB6DD2B" w:rsidRDefault="4CB6DD2B" w:rsidP="4CB6DD2B">
            <w:pPr>
              <w:spacing w:after="160" w:line="259" w:lineRule="auto"/>
              <w:rPr>
                <w:rFonts w:ascii="Calibri" w:eastAsia="Calibri" w:hAnsi="Calibri" w:cs="Calibri"/>
                <w:color w:val="0D0D0D" w:themeColor="text1" w:themeTint="F2"/>
              </w:rPr>
            </w:pPr>
            <w:r w:rsidRPr="4CB6DD2B">
              <w:rPr>
                <w:rFonts w:ascii="Calibri" w:eastAsia="Calibri" w:hAnsi="Calibri" w:cs="Calibri"/>
                <w:color w:val="0D0D0D" w:themeColor="text1" w:themeTint="F2"/>
              </w:rPr>
              <w:t>TE/ STEL</w:t>
            </w:r>
          </w:p>
        </w:tc>
        <w:tc>
          <w:tcPr>
            <w:tcW w:w="3720" w:type="dxa"/>
          </w:tcPr>
          <w:p w14:paraId="1C12ED80" w14:textId="3522E2AD" w:rsidR="4CB6DD2B" w:rsidRPr="008B2D86" w:rsidRDefault="38F983BB" w:rsidP="4CB6D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D0D0D" w:themeColor="text1" w:themeTint="F2"/>
                <w:lang w:val="en-US"/>
                <w:rPrChange w:id="6" w:author="Unknown" w16du:dateUtc="2026-05-28T10:14:00Z">
                  <w:rPr>
                    <w:rFonts w:ascii="Calibri" w:eastAsia="Calibri" w:hAnsi="Calibri" w:cs="Calibri"/>
                    <w:color w:val="0D0D0D" w:themeColor="text1" w:themeTint="F2"/>
                  </w:rPr>
                </w:rPrChange>
              </w:rPr>
            </w:pPr>
            <w:r w:rsidRPr="526C996F">
              <w:rPr>
                <w:color w:val="0D0D0D" w:themeColor="text1" w:themeTint="F2"/>
                <w:lang w:val="en-US"/>
              </w:rPr>
              <w:t>Scientific exploitation of TE devices (scenario I): machine operation WEST, AUG, TCV, W7X @30% (vs @27.5%)</w:t>
            </w:r>
          </w:p>
        </w:tc>
        <w:tc>
          <w:tcPr>
            <w:tcW w:w="1980" w:type="dxa"/>
          </w:tcPr>
          <w:p w14:paraId="054A6224" w14:textId="5617015B" w:rsidR="4CB6DD2B" w:rsidRDefault="4CB6DD2B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D0D0D" w:themeColor="text1" w:themeTint="F2"/>
              </w:rPr>
            </w:pPr>
            <w:r w:rsidRPr="4CB6DD2B">
              <w:rPr>
                <w:rFonts w:ascii="Calibri" w:eastAsia="Calibri" w:hAnsi="Calibri" w:cs="Calibri"/>
                <w:color w:val="0D0D0D" w:themeColor="text1" w:themeTint="F2"/>
              </w:rPr>
              <w:t>n/a</w:t>
            </w:r>
          </w:p>
        </w:tc>
        <w:tc>
          <w:tcPr>
            <w:tcW w:w="2492" w:type="dxa"/>
          </w:tcPr>
          <w:p w14:paraId="5BF87A1E" w14:textId="0EEC6020" w:rsidR="4CB6DD2B" w:rsidRDefault="4CB6DD2B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D0D0D" w:themeColor="text1" w:themeTint="F2"/>
              </w:rPr>
            </w:pPr>
            <w:r w:rsidRPr="4CB6DD2B">
              <w:rPr>
                <w:rFonts w:ascii="Calibri" w:eastAsia="Calibri" w:hAnsi="Calibri" w:cs="Calibri"/>
                <w:color w:val="0D0D0D" w:themeColor="text1" w:themeTint="F2"/>
              </w:rPr>
              <w:t>1163</w:t>
            </w:r>
          </w:p>
        </w:tc>
      </w:tr>
    </w:tbl>
    <w:p w14:paraId="4E4AEA68" w14:textId="4B2F37AE" w:rsidR="4CB6DD2B" w:rsidRDefault="4CB6DD2B" w:rsidP="4CB6DD2B">
      <w:pPr>
        <w:rPr>
          <w:b/>
          <w:bCs/>
        </w:rPr>
      </w:pPr>
    </w:p>
    <w:p w14:paraId="2A49CBB5" w14:textId="0962A3B2" w:rsidR="4F0698B2" w:rsidRDefault="4F0698B2" w:rsidP="4CB6DD2B">
      <w:pPr>
        <w:rPr>
          <w:b/>
          <w:bCs/>
        </w:rPr>
      </w:pPr>
      <w:r w:rsidRPr="4CB6DD2B">
        <w:rPr>
          <w:b/>
          <w:bCs/>
        </w:rPr>
        <w:t>Priority 3 activit</w:t>
      </w:r>
      <w:r w:rsidR="251A1F16" w:rsidRPr="4CB6DD2B">
        <w:rPr>
          <w:b/>
          <w:bCs/>
        </w:rPr>
        <w:t>y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60"/>
        <w:gridCol w:w="3668"/>
        <w:gridCol w:w="1966"/>
        <w:gridCol w:w="2468"/>
      </w:tblGrid>
      <w:tr w:rsidR="4CB6DD2B" w14:paraId="36A23A6B" w14:textId="77777777" w:rsidTr="526C9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5A09973C" w14:textId="53150A73" w:rsidR="4CB6DD2B" w:rsidRDefault="4CB6DD2B" w:rsidP="4CB6DD2B">
            <w:pPr>
              <w:spacing w:after="160" w:line="259" w:lineRule="auto"/>
            </w:pPr>
            <w:r w:rsidRPr="4CB6DD2B">
              <w:t> WP​</w:t>
            </w:r>
          </w:p>
        </w:tc>
        <w:tc>
          <w:tcPr>
            <w:tcW w:w="3720" w:type="dxa"/>
          </w:tcPr>
          <w:p w14:paraId="21AEE494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Topic​</w:t>
            </w:r>
          </w:p>
        </w:tc>
        <w:tc>
          <w:tcPr>
            <w:tcW w:w="1980" w:type="dxa"/>
          </w:tcPr>
          <w:p w14:paraId="0DE5D33A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Resources​</w:t>
            </w:r>
          </w:p>
        </w:tc>
        <w:tc>
          <w:tcPr>
            <w:tcW w:w="2492" w:type="dxa"/>
          </w:tcPr>
          <w:p w14:paraId="668D161B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Associated EC budget [k€]​</w:t>
            </w:r>
          </w:p>
        </w:tc>
      </w:tr>
      <w:tr w:rsidR="4CB6DD2B" w14:paraId="61664AA7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3FEAB2C2" w14:textId="7E188C10" w:rsidR="4CB6DD2B" w:rsidRDefault="4CB6DD2B" w:rsidP="4CB6DD2B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4CB6DD2B">
              <w:rPr>
                <w:rFonts w:ascii="Calibri" w:eastAsia="Calibri" w:hAnsi="Calibri" w:cs="Calibri"/>
              </w:rPr>
              <w:t>PWIE</w:t>
            </w:r>
          </w:p>
        </w:tc>
        <w:tc>
          <w:tcPr>
            <w:tcW w:w="3720" w:type="dxa"/>
          </w:tcPr>
          <w:p w14:paraId="140724F2" w14:textId="1CFAEDE6" w:rsidR="4CB6DD2B" w:rsidRDefault="4CB6DD2B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CB6DD2B">
              <w:rPr>
                <w:rFonts w:ascii="Calibri" w:eastAsia="Calibri" w:hAnsi="Calibri" w:cs="Calibri"/>
              </w:rPr>
              <w:t>Area 1: Tritium</w:t>
            </w:r>
          </w:p>
        </w:tc>
        <w:tc>
          <w:tcPr>
            <w:tcW w:w="1980" w:type="dxa"/>
          </w:tcPr>
          <w:p w14:paraId="7A595B65" w14:textId="23ABA913" w:rsidR="4CB6DD2B" w:rsidRDefault="4CB6DD2B" w:rsidP="4CB6D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23PM</w:t>
            </w:r>
            <w:r w:rsidR="191F928B">
              <w:t>;</w:t>
            </w:r>
          </w:p>
          <w:p w14:paraId="03A4FDDC" w14:textId="6586843B" w:rsidR="4CB6DD2B" w:rsidRDefault="38F983BB" w:rsidP="4CB6D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 xml:space="preserve">30k€ </w:t>
            </w:r>
            <w:r w:rsidRPr="526C996F">
              <w:rPr>
                <w:lang w:val="en-GB"/>
              </w:rPr>
              <w:t>equipment</w:t>
            </w:r>
          </w:p>
        </w:tc>
        <w:tc>
          <w:tcPr>
            <w:tcW w:w="2492" w:type="dxa"/>
          </w:tcPr>
          <w:p w14:paraId="633F9C69" w14:textId="09680878" w:rsidR="4CB6DD2B" w:rsidRDefault="4CB6DD2B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CB6DD2B">
              <w:rPr>
                <w:rFonts w:ascii="Calibri" w:eastAsia="Calibri" w:hAnsi="Calibri" w:cs="Calibri"/>
              </w:rPr>
              <w:t>129</w:t>
            </w:r>
          </w:p>
        </w:tc>
      </w:tr>
    </w:tbl>
    <w:p w14:paraId="0A7E7F74" w14:textId="11E1B32B" w:rsidR="4CB6DD2B" w:rsidRDefault="4CB6DD2B" w:rsidP="4CB6DD2B">
      <w:pPr>
        <w:rPr>
          <w:b/>
          <w:bCs/>
        </w:rPr>
      </w:pPr>
    </w:p>
    <w:p w14:paraId="2601F9C6" w14:textId="2E1FD613" w:rsidR="4F0698B2" w:rsidRDefault="4F0698B2" w:rsidP="742FD1E7">
      <w:pPr>
        <w:rPr>
          <w:b/>
          <w:bCs/>
        </w:rPr>
      </w:pPr>
    </w:p>
    <w:p w14:paraId="4EA77CAD" w14:textId="2065E65F" w:rsidR="4F0698B2" w:rsidRDefault="4F0698B2" w:rsidP="4CB6DD2B">
      <w:r>
        <w:br w:type="page"/>
      </w:r>
    </w:p>
    <w:p w14:paraId="599F0A86" w14:textId="7D86C502" w:rsidR="4F0698B2" w:rsidRDefault="4F0698B2" w:rsidP="742FD1E7">
      <w:pPr>
        <w:rPr>
          <w:b/>
          <w:bCs/>
        </w:rPr>
      </w:pPr>
      <w:r w:rsidRPr="742FD1E7">
        <w:rPr>
          <w:b/>
          <w:bCs/>
        </w:rPr>
        <w:lastRenderedPageBreak/>
        <w:t>Priority 4 activit</w:t>
      </w:r>
      <w:r w:rsidR="27CEADE8" w:rsidRPr="742FD1E7">
        <w:rPr>
          <w:b/>
          <w:bCs/>
        </w:rPr>
        <w:t>y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58"/>
        <w:gridCol w:w="3673"/>
        <w:gridCol w:w="1964"/>
        <w:gridCol w:w="2467"/>
      </w:tblGrid>
      <w:tr w:rsidR="4CB6DD2B" w14:paraId="2AE35EA0" w14:textId="77777777" w:rsidTr="4CB6D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34A8FFE5" w14:textId="53150A73" w:rsidR="4CB6DD2B" w:rsidRDefault="4CB6DD2B" w:rsidP="4CB6DD2B">
            <w:pPr>
              <w:spacing w:after="160" w:line="259" w:lineRule="auto"/>
            </w:pPr>
            <w:r w:rsidRPr="4CB6DD2B">
              <w:t> WP​</w:t>
            </w:r>
          </w:p>
        </w:tc>
        <w:tc>
          <w:tcPr>
            <w:tcW w:w="3720" w:type="dxa"/>
          </w:tcPr>
          <w:p w14:paraId="24AA52B9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Topic​</w:t>
            </w:r>
          </w:p>
        </w:tc>
        <w:tc>
          <w:tcPr>
            <w:tcW w:w="1980" w:type="dxa"/>
          </w:tcPr>
          <w:p w14:paraId="5AF6C3FD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Resources​</w:t>
            </w:r>
          </w:p>
        </w:tc>
        <w:tc>
          <w:tcPr>
            <w:tcW w:w="2492" w:type="dxa"/>
          </w:tcPr>
          <w:p w14:paraId="554AB7CF" w14:textId="77777777" w:rsidR="4CB6DD2B" w:rsidRDefault="4CB6DD2B" w:rsidP="4CB6DD2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Associated EC budget [k€]​</w:t>
            </w:r>
          </w:p>
        </w:tc>
      </w:tr>
      <w:tr w:rsidR="4CB6DD2B" w14:paraId="5DB6D836" w14:textId="77777777" w:rsidTr="4CB6D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24D5D2D1" w14:textId="1ED952F7" w:rsidR="4CB6DD2B" w:rsidRDefault="4CB6DD2B" w:rsidP="4CB6DD2B">
            <w:pPr>
              <w:spacing w:after="160" w:line="259" w:lineRule="auto"/>
              <w:rPr>
                <w:rFonts w:ascii="Calibri" w:eastAsia="Calibri" w:hAnsi="Calibri" w:cs="Calibri"/>
                <w:color w:val="0D0D0D" w:themeColor="text1" w:themeTint="F2"/>
              </w:rPr>
            </w:pPr>
            <w:r w:rsidRPr="4CB6DD2B">
              <w:rPr>
                <w:rFonts w:ascii="Calibri" w:eastAsia="Calibri" w:hAnsi="Calibri" w:cs="Calibri"/>
                <w:color w:val="0D0D0D" w:themeColor="text1" w:themeTint="F2"/>
              </w:rPr>
              <w:t>TE</w:t>
            </w:r>
          </w:p>
        </w:tc>
        <w:tc>
          <w:tcPr>
            <w:tcW w:w="3720" w:type="dxa"/>
          </w:tcPr>
          <w:p w14:paraId="6EA9747E" w14:textId="66BCA39E" w:rsidR="4CB6DD2B" w:rsidRDefault="4CB6DD2B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D0D0D" w:themeColor="text1" w:themeTint="F2"/>
              </w:rPr>
            </w:pPr>
            <w:r w:rsidRPr="4CB6DD2B">
              <w:rPr>
                <w:rFonts w:ascii="Calibri" w:eastAsia="Calibri" w:hAnsi="Calibri" w:cs="Calibri"/>
                <w:color w:val="0D0D0D" w:themeColor="text1" w:themeTint="F2"/>
              </w:rPr>
              <w:t>Scientific exploitation of TE devices: additional missions</w:t>
            </w:r>
          </w:p>
        </w:tc>
        <w:tc>
          <w:tcPr>
            <w:tcW w:w="1980" w:type="dxa"/>
          </w:tcPr>
          <w:p w14:paraId="7174AA98" w14:textId="1E309E35" w:rsidR="4CB6DD2B" w:rsidRDefault="4CB6DD2B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D0D0D" w:themeColor="text1" w:themeTint="F2"/>
              </w:rPr>
            </w:pPr>
            <w:r w:rsidRPr="4CB6DD2B">
              <w:rPr>
                <w:rFonts w:ascii="Calibri" w:eastAsia="Calibri" w:hAnsi="Calibri" w:cs="Calibri"/>
                <w:color w:val="0D0D0D" w:themeColor="text1" w:themeTint="F2"/>
              </w:rPr>
              <w:t>353k€ missions</w:t>
            </w:r>
          </w:p>
        </w:tc>
        <w:tc>
          <w:tcPr>
            <w:tcW w:w="2492" w:type="dxa"/>
          </w:tcPr>
          <w:p w14:paraId="6A25AD38" w14:textId="3238ED83" w:rsidR="4CB6DD2B" w:rsidRDefault="4CB6DD2B" w:rsidP="4CB6DD2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D0D0D" w:themeColor="text1" w:themeTint="F2"/>
              </w:rPr>
            </w:pPr>
            <w:r w:rsidRPr="4CB6DD2B">
              <w:rPr>
                <w:rFonts w:ascii="Calibri" w:eastAsia="Calibri" w:hAnsi="Calibri" w:cs="Calibri"/>
                <w:color w:val="0D0D0D" w:themeColor="text1" w:themeTint="F2"/>
              </w:rPr>
              <w:t>243</w:t>
            </w:r>
          </w:p>
        </w:tc>
      </w:tr>
    </w:tbl>
    <w:p w14:paraId="093EF50F" w14:textId="4668A66F" w:rsidR="000215B4" w:rsidRDefault="000215B4" w:rsidP="742FD1E7">
      <w:pPr>
        <w:rPr>
          <w:b/>
          <w:bCs/>
        </w:rPr>
      </w:pPr>
    </w:p>
    <w:p w14:paraId="2474A619" w14:textId="26736129" w:rsidR="000215B4" w:rsidRDefault="0754F893" w:rsidP="4CB6DD2B">
      <w:pPr>
        <w:rPr>
          <w:b/>
          <w:bCs/>
        </w:rPr>
      </w:pPr>
      <w:r w:rsidRPr="742FD1E7">
        <w:rPr>
          <w:b/>
          <w:bCs/>
        </w:rPr>
        <w:t>Priority 5 activities</w:t>
      </w:r>
    </w:p>
    <w:tbl>
      <w:tblPr>
        <w:tblStyle w:val="GridTable4-Accent1"/>
        <w:tblW w:w="9062" w:type="dxa"/>
        <w:tblLook w:val="04A0" w:firstRow="1" w:lastRow="0" w:firstColumn="1" w:lastColumn="0" w:noHBand="0" w:noVBand="1"/>
      </w:tblPr>
      <w:tblGrid>
        <w:gridCol w:w="965"/>
        <w:gridCol w:w="3898"/>
        <w:gridCol w:w="1954"/>
        <w:gridCol w:w="2245"/>
      </w:tblGrid>
      <w:tr w:rsidR="00707FAC" w:rsidRPr="00707FAC" w14:paraId="4D21A6DA" w14:textId="77777777" w:rsidTr="526C9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hideMark/>
          </w:tcPr>
          <w:p w14:paraId="408DCE2F" w14:textId="53150A73" w:rsidR="00707FAC" w:rsidRPr="00707FAC" w:rsidRDefault="57B4BABA" w:rsidP="5CD9AE3B">
            <w:pPr>
              <w:spacing w:after="160" w:line="259" w:lineRule="auto"/>
            </w:pPr>
            <w:r w:rsidRPr="4CB6DD2B">
              <w:t> WP​</w:t>
            </w:r>
          </w:p>
        </w:tc>
        <w:tc>
          <w:tcPr>
            <w:tcW w:w="3898" w:type="dxa"/>
            <w:hideMark/>
          </w:tcPr>
          <w:p w14:paraId="1B2BAAE2" w14:textId="77777777" w:rsidR="00707FAC" w:rsidRPr="00707FAC" w:rsidRDefault="57B4BABA" w:rsidP="5CD9AE3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Topic​</w:t>
            </w:r>
          </w:p>
        </w:tc>
        <w:tc>
          <w:tcPr>
            <w:tcW w:w="1954" w:type="dxa"/>
            <w:hideMark/>
          </w:tcPr>
          <w:p w14:paraId="7547505A" w14:textId="77777777" w:rsidR="00707FAC" w:rsidRPr="00707FAC" w:rsidRDefault="57B4BABA" w:rsidP="5CD9AE3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Resources​</w:t>
            </w:r>
          </w:p>
        </w:tc>
        <w:tc>
          <w:tcPr>
            <w:tcW w:w="2245" w:type="dxa"/>
            <w:hideMark/>
          </w:tcPr>
          <w:p w14:paraId="4BE28C00" w14:textId="77777777" w:rsidR="00707FAC" w:rsidRPr="00707FAC" w:rsidRDefault="57B4BABA" w:rsidP="5CD9AE3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Associated EC budget [k€]​</w:t>
            </w:r>
          </w:p>
        </w:tc>
      </w:tr>
      <w:tr w:rsidR="00707FAC" w:rsidRPr="00707FAC" w14:paraId="2658EBC3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hideMark/>
          </w:tcPr>
          <w:p w14:paraId="1F0AE4A5" w14:textId="77777777" w:rsidR="00707FAC" w:rsidRPr="00707FAC" w:rsidRDefault="57B4BABA" w:rsidP="5CD9AE3B">
            <w:pPr>
              <w:spacing w:after="160" w:line="259" w:lineRule="auto"/>
            </w:pPr>
            <w:r w:rsidRPr="4CB6DD2B">
              <w:t>TE/ STEL​</w:t>
            </w:r>
          </w:p>
        </w:tc>
        <w:tc>
          <w:tcPr>
            <w:tcW w:w="3898" w:type="dxa"/>
            <w:hideMark/>
          </w:tcPr>
          <w:p w14:paraId="7FF2538C" w14:textId="5C3302F5" w:rsidR="00707FAC" w:rsidRPr="00707FAC" w:rsidRDefault="20495C21" w:rsidP="001354F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Scientific exploitation of TE devices (scenario II): machine operation WEST &amp; AUG</w:t>
            </w:r>
            <w:r w:rsidR="4B5C2479" w:rsidRPr="526C996F">
              <w:rPr>
                <w:lang w:val="en-US"/>
              </w:rPr>
              <w:t xml:space="preserve"> &amp; TCV</w:t>
            </w:r>
            <w:r w:rsidR="5F13F6A2" w:rsidRPr="526C996F">
              <w:rPr>
                <w:lang w:val="en-US"/>
              </w:rPr>
              <w:t xml:space="preserve"> (under discussion)</w:t>
            </w:r>
            <w:r w:rsidR="4B5C2479" w:rsidRPr="526C996F">
              <w:rPr>
                <w:lang w:val="en-US"/>
              </w:rPr>
              <w:t xml:space="preserve"> </w:t>
            </w:r>
            <w:r w:rsidRPr="526C996F">
              <w:rPr>
                <w:lang w:val="en-US"/>
              </w:rPr>
              <w:t xml:space="preserve">@35%, W7X @30% (vs. </w:t>
            </w:r>
            <w:r>
              <w:t>@27.5%)​</w:t>
            </w:r>
          </w:p>
        </w:tc>
        <w:tc>
          <w:tcPr>
            <w:tcW w:w="1954" w:type="dxa"/>
            <w:hideMark/>
          </w:tcPr>
          <w:p w14:paraId="0E7C1840" w14:textId="77777777" w:rsidR="00707FAC" w:rsidRPr="00707FAC" w:rsidRDefault="57B4BABA" w:rsidP="5CD9AE3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B6DD2B">
              <w:t>n/a​</w:t>
            </w:r>
          </w:p>
        </w:tc>
        <w:tc>
          <w:tcPr>
            <w:tcW w:w="2245" w:type="dxa"/>
            <w:hideMark/>
          </w:tcPr>
          <w:p w14:paraId="49BB026D" w14:textId="2B67C074" w:rsidR="00707FAC" w:rsidRPr="00707FAC" w:rsidRDefault="57B4BABA" w:rsidP="5CD9AE3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B6DD2B">
              <w:t>2</w:t>
            </w:r>
            <w:r w:rsidR="6575D928" w:rsidRPr="4CB6DD2B">
              <w:t>535</w:t>
            </w:r>
            <w:r w:rsidRPr="4CB6DD2B">
              <w:t>​</w:t>
            </w:r>
          </w:p>
        </w:tc>
      </w:tr>
      <w:tr w:rsidR="00707FAC" w:rsidRPr="00707FAC" w14:paraId="079C6BCC" w14:textId="77777777" w:rsidTr="526C99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hideMark/>
          </w:tcPr>
          <w:p w14:paraId="3C595B5A" w14:textId="77777777" w:rsidR="00707FAC" w:rsidRPr="00707FAC" w:rsidRDefault="57B4BABA" w:rsidP="5CD9AE3B">
            <w:pPr>
              <w:spacing w:after="160" w:line="259" w:lineRule="auto"/>
            </w:pPr>
            <w:r w:rsidRPr="4CB6DD2B">
              <w:t>TE​</w:t>
            </w:r>
          </w:p>
        </w:tc>
        <w:tc>
          <w:tcPr>
            <w:tcW w:w="3898" w:type="dxa"/>
            <w:hideMark/>
          </w:tcPr>
          <w:p w14:paraId="4B12586C" w14:textId="2CCD5E50" w:rsidR="00707FAC" w:rsidRPr="00707FAC" w:rsidRDefault="79574284" w:rsidP="5CD9AE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>Scientific exploitation of TE devices: additional staffing​</w:t>
            </w:r>
          </w:p>
        </w:tc>
        <w:tc>
          <w:tcPr>
            <w:tcW w:w="1954" w:type="dxa"/>
            <w:hideMark/>
          </w:tcPr>
          <w:p w14:paraId="19D70113" w14:textId="77777777" w:rsidR="00707FAC" w:rsidRPr="00707FAC" w:rsidRDefault="57B4BABA" w:rsidP="5CD9AE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149PM​</w:t>
            </w:r>
          </w:p>
        </w:tc>
        <w:tc>
          <w:tcPr>
            <w:tcW w:w="2245" w:type="dxa"/>
            <w:hideMark/>
          </w:tcPr>
          <w:p w14:paraId="68510792" w14:textId="77777777" w:rsidR="00707FAC" w:rsidRPr="00707FAC" w:rsidRDefault="57B4BABA" w:rsidP="5CD9AE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700​</w:t>
            </w:r>
          </w:p>
        </w:tc>
      </w:tr>
      <w:tr w:rsidR="00707FAC" w:rsidRPr="00707FAC" w14:paraId="09CE22F5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hideMark/>
          </w:tcPr>
          <w:p w14:paraId="16E018F9" w14:textId="77777777" w:rsidR="00707FAC" w:rsidRPr="00707FAC" w:rsidRDefault="57B4BABA" w:rsidP="001354F7">
            <w:pPr>
              <w:pStyle w:val="NoSpacing"/>
              <w:rPr>
                <w:lang w:val="en-GB"/>
              </w:rPr>
            </w:pPr>
            <w:r>
              <w:t>PWIE​</w:t>
            </w:r>
          </w:p>
        </w:tc>
        <w:tc>
          <w:tcPr>
            <w:tcW w:w="3898" w:type="dxa"/>
            <w:hideMark/>
          </w:tcPr>
          <w:p w14:paraId="2E2AD436" w14:textId="77777777" w:rsidR="00707FAC" w:rsidRPr="00707FAC" w:rsidRDefault="79574284" w:rsidP="001354F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Area 3: JET post-mortem analysis​</w:t>
            </w:r>
          </w:p>
        </w:tc>
        <w:tc>
          <w:tcPr>
            <w:tcW w:w="1954" w:type="dxa"/>
            <w:hideMark/>
          </w:tcPr>
          <w:p w14:paraId="3C1BE798" w14:textId="77777777" w:rsidR="00707FAC" w:rsidRPr="00707FAC" w:rsidRDefault="79574284" w:rsidP="001354F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12 PM​</w:t>
            </w:r>
          </w:p>
          <w:p w14:paraId="1590931B" w14:textId="77777777" w:rsidR="00707FAC" w:rsidRPr="00707FAC" w:rsidRDefault="79574284" w:rsidP="001354F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20k€ facility use​</w:t>
            </w:r>
          </w:p>
          <w:p w14:paraId="666820F6" w14:textId="77777777" w:rsidR="00707FAC" w:rsidRPr="00707FAC" w:rsidRDefault="79574284" w:rsidP="001354F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10k€ equipment ​</w:t>
            </w:r>
          </w:p>
        </w:tc>
        <w:tc>
          <w:tcPr>
            <w:tcW w:w="2245" w:type="dxa"/>
            <w:hideMark/>
          </w:tcPr>
          <w:p w14:paraId="43C57960" w14:textId="77777777" w:rsidR="00707FAC" w:rsidRPr="00707FAC" w:rsidRDefault="57B4BABA" w:rsidP="5CD9AE3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B6DD2B">
              <w:t>77​</w:t>
            </w:r>
          </w:p>
        </w:tc>
      </w:tr>
      <w:tr w:rsidR="00707FAC" w:rsidRPr="00707FAC" w14:paraId="6872E2DA" w14:textId="77777777" w:rsidTr="526C99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hideMark/>
          </w:tcPr>
          <w:p w14:paraId="441FC4A1" w14:textId="77777777" w:rsidR="00707FAC" w:rsidRPr="00707FAC" w:rsidRDefault="57B4BABA" w:rsidP="001354F7">
            <w:pPr>
              <w:pStyle w:val="NoSpacing"/>
              <w:rPr>
                <w:lang w:val="en-GB"/>
              </w:rPr>
            </w:pPr>
            <w:r>
              <w:t>TM​</w:t>
            </w:r>
          </w:p>
        </w:tc>
        <w:tc>
          <w:tcPr>
            <w:tcW w:w="3898" w:type="dxa"/>
            <w:hideMark/>
          </w:tcPr>
          <w:p w14:paraId="11C7341A" w14:textId="77777777" w:rsidR="00707FAC" w:rsidRPr="00707FAC" w:rsidRDefault="79574284" w:rsidP="001354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>Sum of all TSVVs (relative internal priority TBD)​</w:t>
            </w:r>
          </w:p>
        </w:tc>
        <w:tc>
          <w:tcPr>
            <w:tcW w:w="1954" w:type="dxa"/>
            <w:hideMark/>
          </w:tcPr>
          <w:p w14:paraId="2226743B" w14:textId="77777777" w:rsidR="00707FAC" w:rsidRPr="00707FAC" w:rsidRDefault="57B4BABA" w:rsidP="5CD9AE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192PM​</w:t>
            </w:r>
          </w:p>
        </w:tc>
        <w:tc>
          <w:tcPr>
            <w:tcW w:w="2245" w:type="dxa"/>
            <w:hideMark/>
          </w:tcPr>
          <w:p w14:paraId="3845CA69" w14:textId="77777777" w:rsidR="00707FAC" w:rsidRPr="00707FAC" w:rsidRDefault="57B4BABA" w:rsidP="5CD9AE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B6DD2B">
              <w:t>902​</w:t>
            </w:r>
          </w:p>
        </w:tc>
      </w:tr>
      <w:tr w:rsidR="00707FAC" w:rsidRPr="00707FAC" w14:paraId="468AE5AF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hideMark/>
          </w:tcPr>
          <w:p w14:paraId="1A75B4B1" w14:textId="77777777" w:rsidR="00707FAC" w:rsidRPr="00707FAC" w:rsidRDefault="57B4BABA" w:rsidP="5CD9AE3B">
            <w:pPr>
              <w:spacing w:after="160" w:line="259" w:lineRule="auto"/>
            </w:pPr>
            <w:r w:rsidRPr="4CB6DD2B">
              <w:t>STEL​</w:t>
            </w:r>
          </w:p>
        </w:tc>
        <w:tc>
          <w:tcPr>
            <w:tcW w:w="3898" w:type="dxa"/>
            <w:hideMark/>
          </w:tcPr>
          <w:p w14:paraId="30A1A891" w14:textId="77777777" w:rsidR="00707FAC" w:rsidRPr="00707FAC" w:rsidRDefault="79574284" w:rsidP="001354F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Stellarator reactor: Preparation of design space using system studies for FOAK stellarator​</w:t>
            </w:r>
          </w:p>
        </w:tc>
        <w:tc>
          <w:tcPr>
            <w:tcW w:w="1954" w:type="dxa"/>
            <w:hideMark/>
          </w:tcPr>
          <w:p w14:paraId="44CC9A58" w14:textId="77777777" w:rsidR="00707FAC" w:rsidRPr="00707FAC" w:rsidRDefault="57B4BABA" w:rsidP="5CD9AE3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B6DD2B">
              <w:t>6PM​</w:t>
            </w:r>
          </w:p>
        </w:tc>
        <w:tc>
          <w:tcPr>
            <w:tcW w:w="2245" w:type="dxa"/>
            <w:hideMark/>
          </w:tcPr>
          <w:p w14:paraId="7849E95F" w14:textId="77777777" w:rsidR="00707FAC" w:rsidRPr="00707FAC" w:rsidRDefault="57B4BABA" w:rsidP="5CD9AE3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B6DD2B">
              <w:t>28​</w:t>
            </w:r>
          </w:p>
        </w:tc>
      </w:tr>
    </w:tbl>
    <w:p w14:paraId="2A504D86" w14:textId="77777777" w:rsidR="00707FAC" w:rsidRDefault="00707FAC" w:rsidP="5CD9AE3B"/>
    <w:p w14:paraId="0A6FB0E2" w14:textId="113ADD50" w:rsidR="00942827" w:rsidRPr="00942827" w:rsidRDefault="31CE80DE" w:rsidP="5CD9AE3B">
      <w:pPr>
        <w:rPr>
          <w:b/>
          <w:bCs/>
        </w:rPr>
      </w:pPr>
      <w:r w:rsidRPr="742FD1E7">
        <w:rPr>
          <w:b/>
          <w:bCs/>
        </w:rPr>
        <w:t>Priority 6 activities</w:t>
      </w:r>
    </w:p>
    <w:tbl>
      <w:tblPr>
        <w:tblStyle w:val="GridTable4-Accent1"/>
        <w:tblW w:w="9001" w:type="dxa"/>
        <w:tblLook w:val="04A0" w:firstRow="1" w:lastRow="0" w:firstColumn="1" w:lastColumn="0" w:noHBand="0" w:noVBand="1"/>
      </w:tblPr>
      <w:tblGrid>
        <w:gridCol w:w="915"/>
        <w:gridCol w:w="3945"/>
        <w:gridCol w:w="1950"/>
        <w:gridCol w:w="2191"/>
      </w:tblGrid>
      <w:tr w:rsidR="00B748E0" w:rsidRPr="00B748E0" w14:paraId="29CBB750" w14:textId="77777777" w:rsidTr="526C9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hideMark/>
          </w:tcPr>
          <w:p w14:paraId="4DF697A3" w14:textId="5F55695B" w:rsidR="00B748E0" w:rsidRPr="00B748E0" w:rsidRDefault="109C1892" w:rsidP="00D00661">
            <w:pPr>
              <w:pStyle w:val="NoSpacing"/>
              <w:rPr>
                <w:lang w:val="en-GB"/>
              </w:rPr>
            </w:pPr>
            <w:r w:rsidRPr="4CB6DD2B">
              <w:t> </w:t>
            </w:r>
            <w:r>
              <w:t>WP​</w:t>
            </w:r>
          </w:p>
        </w:tc>
        <w:tc>
          <w:tcPr>
            <w:tcW w:w="3945" w:type="dxa"/>
            <w:hideMark/>
          </w:tcPr>
          <w:p w14:paraId="08242E6C" w14:textId="77777777" w:rsidR="00B748E0" w:rsidRPr="00B748E0" w:rsidRDefault="109C1892" w:rsidP="00D006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Topic​</w:t>
            </w:r>
          </w:p>
        </w:tc>
        <w:tc>
          <w:tcPr>
            <w:tcW w:w="1950" w:type="dxa"/>
            <w:hideMark/>
          </w:tcPr>
          <w:p w14:paraId="6F158F6B" w14:textId="77777777" w:rsidR="00B748E0" w:rsidRPr="00B748E0" w:rsidRDefault="109C1892" w:rsidP="00D006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Resources​</w:t>
            </w:r>
          </w:p>
        </w:tc>
        <w:tc>
          <w:tcPr>
            <w:tcW w:w="2191" w:type="dxa"/>
            <w:hideMark/>
          </w:tcPr>
          <w:p w14:paraId="292BDFD4" w14:textId="73C081F6" w:rsidR="00B748E0" w:rsidRPr="00B748E0" w:rsidRDefault="109C1892" w:rsidP="00D006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EC </w:t>
            </w:r>
            <w:proofErr w:type="spellStart"/>
            <w:r>
              <w:t>budget</w:t>
            </w:r>
            <w:proofErr w:type="spellEnd"/>
            <w:r>
              <w:t xml:space="preserve"> [k€]​</w:t>
            </w:r>
          </w:p>
        </w:tc>
      </w:tr>
      <w:tr w:rsidR="00B748E0" w:rsidRPr="00B748E0" w14:paraId="4D553D44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hideMark/>
          </w:tcPr>
          <w:p w14:paraId="07443582" w14:textId="77777777" w:rsidR="00B748E0" w:rsidRPr="00B748E0" w:rsidRDefault="109C1892" w:rsidP="00D00661">
            <w:pPr>
              <w:pStyle w:val="NoSpacing"/>
              <w:rPr>
                <w:lang w:val="en-GB"/>
              </w:rPr>
            </w:pPr>
            <w:r>
              <w:t>STEL​</w:t>
            </w:r>
          </w:p>
        </w:tc>
        <w:tc>
          <w:tcPr>
            <w:tcW w:w="3945" w:type="dxa"/>
            <w:hideMark/>
          </w:tcPr>
          <w:p w14:paraId="5EC56D9A" w14:textId="42EEC4E1" w:rsidR="00B748E0" w:rsidRPr="00B748E0" w:rsidRDefault="25FECBA5" w:rsidP="5CD9AE3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 xml:space="preserve">Extension of PNBI from 4 to 6 sources to reach </w:t>
            </w:r>
            <w:proofErr w:type="spellStart"/>
            <w:r w:rsidRPr="526C996F">
              <w:rPr>
                <w:lang w:val="en-US"/>
              </w:rPr>
              <w:t>Ptot</w:t>
            </w:r>
            <w:proofErr w:type="spellEnd"/>
            <w:r w:rsidRPr="526C996F">
              <w:rPr>
                <w:lang w:val="en-US"/>
              </w:rPr>
              <w:t>&gt; 20 MW​</w:t>
            </w:r>
          </w:p>
        </w:tc>
        <w:tc>
          <w:tcPr>
            <w:tcW w:w="1950" w:type="dxa"/>
            <w:hideMark/>
          </w:tcPr>
          <w:p w14:paraId="570AA1AF" w14:textId="77777777" w:rsidR="00B748E0" w:rsidRPr="00B748E0" w:rsidRDefault="109C189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24 PM​</w:t>
            </w:r>
          </w:p>
        </w:tc>
        <w:tc>
          <w:tcPr>
            <w:tcW w:w="2191" w:type="dxa"/>
            <w:hideMark/>
          </w:tcPr>
          <w:p w14:paraId="4DE99043" w14:textId="77777777" w:rsidR="00B748E0" w:rsidRPr="00B748E0" w:rsidRDefault="109C189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113​</w:t>
            </w:r>
          </w:p>
        </w:tc>
      </w:tr>
      <w:tr w:rsidR="00B748E0" w:rsidRPr="00B748E0" w14:paraId="3C0D724D" w14:textId="77777777" w:rsidTr="526C99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hideMark/>
          </w:tcPr>
          <w:p w14:paraId="5A1C2C7F" w14:textId="77777777" w:rsidR="00B748E0" w:rsidRPr="00B748E0" w:rsidRDefault="109C1892" w:rsidP="00D00661">
            <w:pPr>
              <w:pStyle w:val="NoSpacing"/>
              <w:rPr>
                <w:lang w:val="en-GB"/>
              </w:rPr>
            </w:pPr>
            <w:r>
              <w:t>STEL​</w:t>
            </w:r>
          </w:p>
        </w:tc>
        <w:tc>
          <w:tcPr>
            <w:tcW w:w="3945" w:type="dxa"/>
            <w:hideMark/>
          </w:tcPr>
          <w:p w14:paraId="05E3F954" w14:textId="77777777" w:rsidR="00B748E0" w:rsidRPr="00B748E0" w:rsidRDefault="25FECBA5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Stellarator reactor: Remote handling in 3D environment of FOAK​</w:t>
            </w:r>
          </w:p>
        </w:tc>
        <w:tc>
          <w:tcPr>
            <w:tcW w:w="1950" w:type="dxa"/>
            <w:hideMark/>
          </w:tcPr>
          <w:p w14:paraId="15E0C24B" w14:textId="77777777" w:rsidR="00B748E0" w:rsidRPr="00B748E0" w:rsidRDefault="109C189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12PM​</w:t>
            </w:r>
          </w:p>
        </w:tc>
        <w:tc>
          <w:tcPr>
            <w:tcW w:w="2191" w:type="dxa"/>
            <w:hideMark/>
          </w:tcPr>
          <w:p w14:paraId="6A8A6241" w14:textId="77777777" w:rsidR="00B748E0" w:rsidRPr="00B748E0" w:rsidRDefault="109C189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56​</w:t>
            </w:r>
          </w:p>
        </w:tc>
      </w:tr>
      <w:tr w:rsidR="00B748E0" w:rsidRPr="00B748E0" w14:paraId="48853964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hideMark/>
          </w:tcPr>
          <w:p w14:paraId="6AE6CE09" w14:textId="77777777" w:rsidR="00B748E0" w:rsidRPr="00B748E0" w:rsidRDefault="109C1892" w:rsidP="00D00661">
            <w:pPr>
              <w:pStyle w:val="NoSpacing"/>
              <w:rPr>
                <w:lang w:val="en-GB"/>
              </w:rPr>
            </w:pPr>
            <w:r>
              <w:t>STEL​</w:t>
            </w:r>
          </w:p>
        </w:tc>
        <w:tc>
          <w:tcPr>
            <w:tcW w:w="3945" w:type="dxa"/>
            <w:hideMark/>
          </w:tcPr>
          <w:p w14:paraId="337B15D9" w14:textId="77777777" w:rsidR="00B748E0" w:rsidRPr="00B748E0" w:rsidRDefault="25FECBA5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Stellarator reactor: Mechanical stress analysis of 3D inter-coil support towards FOAK​</w:t>
            </w:r>
          </w:p>
        </w:tc>
        <w:tc>
          <w:tcPr>
            <w:tcW w:w="1950" w:type="dxa"/>
            <w:hideMark/>
          </w:tcPr>
          <w:p w14:paraId="1401F2F0" w14:textId="77777777" w:rsidR="00B748E0" w:rsidRPr="00B748E0" w:rsidRDefault="109C189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12PM​</w:t>
            </w:r>
          </w:p>
        </w:tc>
        <w:tc>
          <w:tcPr>
            <w:tcW w:w="2191" w:type="dxa"/>
            <w:hideMark/>
          </w:tcPr>
          <w:p w14:paraId="29D19125" w14:textId="77777777" w:rsidR="00B748E0" w:rsidRPr="00B748E0" w:rsidRDefault="109C189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56​</w:t>
            </w:r>
          </w:p>
        </w:tc>
      </w:tr>
      <w:tr w:rsidR="00B748E0" w:rsidRPr="00B748E0" w14:paraId="0C394B47" w14:textId="77777777" w:rsidTr="526C99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hideMark/>
          </w:tcPr>
          <w:p w14:paraId="39F78925" w14:textId="77777777" w:rsidR="00B748E0" w:rsidRPr="00B748E0" w:rsidRDefault="109C1892" w:rsidP="00D00661">
            <w:pPr>
              <w:pStyle w:val="NoSpacing"/>
              <w:rPr>
                <w:lang w:val="en-GB"/>
              </w:rPr>
            </w:pPr>
            <w:r>
              <w:t>STEL​</w:t>
            </w:r>
          </w:p>
        </w:tc>
        <w:tc>
          <w:tcPr>
            <w:tcW w:w="3945" w:type="dxa"/>
            <w:hideMark/>
          </w:tcPr>
          <w:p w14:paraId="685525C8" w14:textId="77777777" w:rsidR="00B748E0" w:rsidRPr="00B748E0" w:rsidRDefault="25FECBA5" w:rsidP="5CD9AE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>Stellarator reactor: Initial assessment of a FOAK particle exhaust and fuel cycle​</w:t>
            </w:r>
          </w:p>
        </w:tc>
        <w:tc>
          <w:tcPr>
            <w:tcW w:w="1950" w:type="dxa"/>
            <w:hideMark/>
          </w:tcPr>
          <w:p w14:paraId="25976597" w14:textId="77777777" w:rsidR="00B748E0" w:rsidRPr="00B748E0" w:rsidRDefault="109C189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6PM​</w:t>
            </w:r>
          </w:p>
        </w:tc>
        <w:tc>
          <w:tcPr>
            <w:tcW w:w="2191" w:type="dxa"/>
            <w:hideMark/>
          </w:tcPr>
          <w:p w14:paraId="3C2115F7" w14:textId="77777777" w:rsidR="00B748E0" w:rsidRPr="00B748E0" w:rsidRDefault="109C189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28​</w:t>
            </w:r>
          </w:p>
        </w:tc>
      </w:tr>
      <w:tr w:rsidR="00B748E0" w:rsidRPr="00B748E0" w14:paraId="4A3D5910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hideMark/>
          </w:tcPr>
          <w:p w14:paraId="0D09A003" w14:textId="77777777" w:rsidR="00B748E0" w:rsidRPr="00B748E0" w:rsidRDefault="109C1892" w:rsidP="00D00661">
            <w:pPr>
              <w:pStyle w:val="NoSpacing"/>
              <w:rPr>
                <w:lang w:val="en-GB"/>
              </w:rPr>
            </w:pPr>
            <w:r>
              <w:t>STEL​</w:t>
            </w:r>
          </w:p>
        </w:tc>
        <w:tc>
          <w:tcPr>
            <w:tcW w:w="3945" w:type="dxa"/>
            <w:hideMark/>
          </w:tcPr>
          <w:p w14:paraId="454C55ED" w14:textId="77777777" w:rsidR="00B748E0" w:rsidRPr="00B748E0" w:rsidRDefault="25FECBA5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6C996F">
              <w:rPr>
                <w:lang w:val="en-US"/>
              </w:rPr>
              <w:t>Stellarator reactor: Transfer of novel technologies towards 3D first wall and blanket​</w:t>
            </w:r>
          </w:p>
        </w:tc>
        <w:tc>
          <w:tcPr>
            <w:tcW w:w="1950" w:type="dxa"/>
            <w:hideMark/>
          </w:tcPr>
          <w:p w14:paraId="1C893FD7" w14:textId="77777777" w:rsidR="00B748E0" w:rsidRPr="00B748E0" w:rsidRDefault="109C189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6PM​</w:t>
            </w:r>
          </w:p>
        </w:tc>
        <w:tc>
          <w:tcPr>
            <w:tcW w:w="2191" w:type="dxa"/>
            <w:hideMark/>
          </w:tcPr>
          <w:p w14:paraId="5862CD4E" w14:textId="77777777" w:rsidR="00B748E0" w:rsidRPr="00B748E0" w:rsidRDefault="109C189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28​</w:t>
            </w:r>
          </w:p>
        </w:tc>
      </w:tr>
      <w:tr w:rsidR="00C112EC" w:rsidRPr="00B748E0" w14:paraId="637EAF8B" w14:textId="77777777" w:rsidTr="526C99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2A03CB45" w14:textId="2BB0B6C0" w:rsidR="00C112EC" w:rsidRPr="00B748E0" w:rsidRDefault="14EEE332" w:rsidP="00D00661">
            <w:pPr>
              <w:pStyle w:val="NoSpacing"/>
              <w:rPr>
                <w:lang w:val="en-US"/>
              </w:rPr>
            </w:pPr>
            <w:r>
              <w:t>PWIE​</w:t>
            </w:r>
          </w:p>
        </w:tc>
        <w:tc>
          <w:tcPr>
            <w:tcW w:w="3945" w:type="dxa"/>
          </w:tcPr>
          <w:p w14:paraId="6E99DA79" w14:textId="355F9F9E" w:rsidR="00C112EC" w:rsidRPr="00B748E0" w:rsidRDefault="58575BA3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Area 2: </w:t>
            </w:r>
            <w:r w:rsidRPr="526C996F">
              <w:rPr>
                <w:lang w:val="en-GB"/>
              </w:rPr>
              <w:t>Dust​</w:t>
            </w:r>
          </w:p>
        </w:tc>
        <w:tc>
          <w:tcPr>
            <w:tcW w:w="1950" w:type="dxa"/>
          </w:tcPr>
          <w:p w14:paraId="3DD3C7A5" w14:textId="09297698" w:rsidR="00C112EC" w:rsidRPr="004E6C58" w:rsidRDefault="58575BA3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  <w:rPrChange w:id="7" w:author="Unknown" w16du:dateUtc="2026-05-28T10:14:00Z">
                  <w:rPr/>
                </w:rPrChange>
              </w:rPr>
            </w:pPr>
            <w:r w:rsidRPr="526C996F">
              <w:rPr>
                <w:lang w:val="en-US"/>
              </w:rPr>
              <w:t xml:space="preserve">24PM; </w:t>
            </w:r>
          </w:p>
          <w:p w14:paraId="1F5F4DF1" w14:textId="68E6C89A" w:rsidR="00C112EC" w:rsidRPr="00B748E0" w:rsidRDefault="58575BA3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>30 days IBA @3k€/day​</w:t>
            </w:r>
          </w:p>
        </w:tc>
        <w:tc>
          <w:tcPr>
            <w:tcW w:w="2191" w:type="dxa"/>
          </w:tcPr>
          <w:p w14:paraId="263DE54D" w14:textId="059C6F2C" w:rsidR="00C112EC" w:rsidRPr="00B748E0" w:rsidRDefault="14EEE33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175​</w:t>
            </w:r>
          </w:p>
        </w:tc>
      </w:tr>
      <w:tr w:rsidR="00C112EC" w:rsidRPr="00B748E0" w14:paraId="7C894097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6CBD288B" w14:textId="2A12D339" w:rsidR="00C112EC" w:rsidRPr="00B748E0" w:rsidRDefault="14EEE332" w:rsidP="00D00661">
            <w:pPr>
              <w:pStyle w:val="NoSpacing"/>
              <w:rPr>
                <w:lang w:val="en-US"/>
              </w:rPr>
            </w:pPr>
            <w:r>
              <w:t>PWIE​</w:t>
            </w:r>
          </w:p>
        </w:tc>
        <w:tc>
          <w:tcPr>
            <w:tcW w:w="3945" w:type="dxa"/>
          </w:tcPr>
          <w:p w14:paraId="2FC95DE6" w14:textId="2F3DFE36" w:rsidR="00C112EC" w:rsidRPr="00B748E0" w:rsidRDefault="58575BA3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>Area 4: RE-induced PFC damage​</w:t>
            </w:r>
          </w:p>
        </w:tc>
        <w:tc>
          <w:tcPr>
            <w:tcW w:w="1950" w:type="dxa"/>
          </w:tcPr>
          <w:p w14:paraId="5B240EB4" w14:textId="784E228C" w:rsidR="00C112EC" w:rsidRPr="00B748E0" w:rsidRDefault="14EEE33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8PM​</w:t>
            </w:r>
          </w:p>
        </w:tc>
        <w:tc>
          <w:tcPr>
            <w:tcW w:w="2191" w:type="dxa"/>
          </w:tcPr>
          <w:p w14:paraId="1154FA8B" w14:textId="68905941" w:rsidR="00C112EC" w:rsidRPr="00B748E0" w:rsidRDefault="14EEE33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37​</w:t>
            </w:r>
          </w:p>
        </w:tc>
      </w:tr>
      <w:tr w:rsidR="00C112EC" w:rsidRPr="00B748E0" w14:paraId="02DDADF3" w14:textId="77777777" w:rsidTr="526C99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6ACDA655" w14:textId="269B5A29" w:rsidR="00C112EC" w:rsidRPr="00B748E0" w:rsidRDefault="14EEE332" w:rsidP="00D00661">
            <w:pPr>
              <w:pStyle w:val="NoSpacing"/>
              <w:rPr>
                <w:lang w:val="en-US"/>
              </w:rPr>
            </w:pPr>
            <w:r>
              <w:lastRenderedPageBreak/>
              <w:t>TE/ STEL​</w:t>
            </w:r>
          </w:p>
        </w:tc>
        <w:tc>
          <w:tcPr>
            <w:tcW w:w="3945" w:type="dxa"/>
          </w:tcPr>
          <w:p w14:paraId="6E730562" w14:textId="30DE9DA1" w:rsidR="00C112EC" w:rsidRPr="00B748E0" w:rsidRDefault="58575BA3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 xml:space="preserve">Scientific exploitation of TE devices (scenario IV): machine operation WEST &amp; AUG@40%; TCV&amp;W7-X@35% (vs. </w:t>
            </w:r>
            <w:r>
              <w:t>@27.5%)​</w:t>
            </w:r>
          </w:p>
        </w:tc>
        <w:tc>
          <w:tcPr>
            <w:tcW w:w="1950" w:type="dxa"/>
          </w:tcPr>
          <w:p w14:paraId="4DA28034" w14:textId="6751EEF2" w:rsidR="00C112EC" w:rsidRPr="00B748E0" w:rsidRDefault="14EEE33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 n/a​</w:t>
            </w:r>
          </w:p>
        </w:tc>
        <w:tc>
          <w:tcPr>
            <w:tcW w:w="2191" w:type="dxa"/>
          </w:tcPr>
          <w:p w14:paraId="6E1D319D" w14:textId="4D48A25D" w:rsidR="00C112EC" w:rsidRPr="00B748E0" w:rsidRDefault="14EEE33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 4572​</w:t>
            </w:r>
          </w:p>
        </w:tc>
      </w:tr>
      <w:tr w:rsidR="00C112EC" w:rsidRPr="00B748E0" w14:paraId="3781B8B2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33C82219" w14:textId="633AFDE8" w:rsidR="00C112EC" w:rsidRPr="00B748E0" w:rsidRDefault="14EEE332" w:rsidP="00D00661">
            <w:pPr>
              <w:pStyle w:val="NoSpacing"/>
              <w:rPr>
                <w:lang w:val="en-US"/>
              </w:rPr>
            </w:pPr>
            <w:r>
              <w:t>TE​</w:t>
            </w:r>
          </w:p>
        </w:tc>
        <w:tc>
          <w:tcPr>
            <w:tcW w:w="3945" w:type="dxa"/>
          </w:tcPr>
          <w:p w14:paraId="1FD0E476" w14:textId="00B53735" w:rsidR="00C112EC" w:rsidRPr="00B748E0" w:rsidRDefault="6E71C1A7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GB"/>
              </w:rPr>
              <w:t xml:space="preserve">Various </w:t>
            </w:r>
            <w:r w:rsidR="1FEF893A" w:rsidRPr="526C996F">
              <w:rPr>
                <w:lang w:val="en-GB"/>
              </w:rPr>
              <w:t xml:space="preserve">ongoing </w:t>
            </w:r>
            <w:r w:rsidRPr="526C996F">
              <w:rPr>
                <w:lang w:val="en-GB"/>
              </w:rPr>
              <w:t>enhancements​</w:t>
            </w:r>
          </w:p>
        </w:tc>
        <w:tc>
          <w:tcPr>
            <w:tcW w:w="1950" w:type="dxa"/>
          </w:tcPr>
          <w:p w14:paraId="4A217170" w14:textId="77777777" w:rsidR="00C112EC" w:rsidRPr="00C112EC" w:rsidRDefault="58575BA3" w:rsidP="526C99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GB"/>
              </w:rPr>
              <w:t>21k€ missions​</w:t>
            </w:r>
          </w:p>
          <w:p w14:paraId="2BD9525E" w14:textId="0009A437" w:rsidR="00C112EC" w:rsidRPr="00B748E0" w:rsidRDefault="58575BA3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GB"/>
              </w:rPr>
              <w:t>17k€ equipment​</w:t>
            </w:r>
          </w:p>
        </w:tc>
        <w:tc>
          <w:tcPr>
            <w:tcW w:w="2191" w:type="dxa"/>
          </w:tcPr>
          <w:p w14:paraId="4B39AF46" w14:textId="0CED933F" w:rsidR="00C112EC" w:rsidRPr="00B748E0" w:rsidRDefault="14EEE332" w:rsidP="00D006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26​</w:t>
            </w:r>
          </w:p>
        </w:tc>
      </w:tr>
      <w:tr w:rsidR="00C112EC" w:rsidRPr="00B748E0" w14:paraId="24FB3EAE" w14:textId="77777777" w:rsidTr="526C996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2D24D1B4" w14:textId="0368C4A1" w:rsidR="00C112EC" w:rsidRPr="00B748E0" w:rsidRDefault="14EEE332" w:rsidP="00D00661">
            <w:pPr>
              <w:pStyle w:val="NoSpacing"/>
              <w:rPr>
                <w:lang w:val="en-US"/>
              </w:rPr>
            </w:pPr>
            <w:r>
              <w:t>SA​</w:t>
            </w:r>
          </w:p>
        </w:tc>
        <w:tc>
          <w:tcPr>
            <w:tcW w:w="3945" w:type="dxa"/>
          </w:tcPr>
          <w:p w14:paraId="788DB955" w14:textId="654C04D1" w:rsidR="00C112EC" w:rsidRPr="00B748E0" w:rsidRDefault="58575BA3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>Various diagnostics (relative internal priorities TBD)​</w:t>
            </w:r>
          </w:p>
        </w:tc>
        <w:tc>
          <w:tcPr>
            <w:tcW w:w="1950" w:type="dxa"/>
          </w:tcPr>
          <w:p w14:paraId="700BF500" w14:textId="3061A5D6" w:rsidR="00C112EC" w:rsidRPr="00B748E0" w:rsidRDefault="14EEE33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93PM​</w:t>
            </w:r>
          </w:p>
        </w:tc>
        <w:tc>
          <w:tcPr>
            <w:tcW w:w="2191" w:type="dxa"/>
          </w:tcPr>
          <w:p w14:paraId="15C2FC69" w14:textId="2D23C967" w:rsidR="00C112EC" w:rsidRPr="00B748E0" w:rsidRDefault="14EEE332" w:rsidP="00D006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437​</w:t>
            </w:r>
          </w:p>
        </w:tc>
      </w:tr>
    </w:tbl>
    <w:p w14:paraId="7B410452" w14:textId="3C651169" w:rsidR="00942827" w:rsidRDefault="00942827" w:rsidP="5CD9AE3B"/>
    <w:p w14:paraId="507F0A9B" w14:textId="4B996EDC" w:rsidR="0095672B" w:rsidRPr="0095672B" w:rsidRDefault="1C79E70C" w:rsidP="742FD1E7">
      <w:pPr>
        <w:rPr>
          <w:b/>
          <w:bCs/>
        </w:rPr>
      </w:pPr>
      <w:r w:rsidRPr="742FD1E7">
        <w:rPr>
          <w:b/>
          <w:bCs/>
        </w:rPr>
        <w:t>Others</w:t>
      </w:r>
    </w:p>
    <w:tbl>
      <w:tblPr>
        <w:tblStyle w:val="GridTable4-Accent1"/>
        <w:tblW w:w="8993" w:type="dxa"/>
        <w:tblLook w:val="04A0" w:firstRow="1" w:lastRow="0" w:firstColumn="1" w:lastColumn="0" w:noHBand="0" w:noVBand="1"/>
      </w:tblPr>
      <w:tblGrid>
        <w:gridCol w:w="885"/>
        <w:gridCol w:w="4035"/>
        <w:gridCol w:w="1883"/>
        <w:gridCol w:w="2190"/>
      </w:tblGrid>
      <w:tr w:rsidR="0095672B" w:rsidRPr="0095672B" w14:paraId="405E8997" w14:textId="77777777" w:rsidTr="526C9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hideMark/>
          </w:tcPr>
          <w:p w14:paraId="34C6C19D" w14:textId="77777777" w:rsidR="0095672B" w:rsidRPr="0095672B" w:rsidRDefault="1C79E70C" w:rsidP="0095672B">
            <w:pPr>
              <w:pStyle w:val="NoSpacing"/>
              <w:rPr>
                <w:lang w:val="en-GB"/>
              </w:rPr>
            </w:pPr>
            <w:r>
              <w:t>WP​</w:t>
            </w:r>
          </w:p>
        </w:tc>
        <w:tc>
          <w:tcPr>
            <w:tcW w:w="4035" w:type="dxa"/>
            <w:hideMark/>
          </w:tcPr>
          <w:p w14:paraId="47FE6DB1" w14:textId="77777777" w:rsidR="0095672B" w:rsidRPr="0095672B" w:rsidRDefault="1C79E70C" w:rsidP="0095672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Topic​</w:t>
            </w:r>
          </w:p>
        </w:tc>
        <w:tc>
          <w:tcPr>
            <w:tcW w:w="1883" w:type="dxa"/>
            <w:hideMark/>
          </w:tcPr>
          <w:p w14:paraId="06C2E7FC" w14:textId="77777777" w:rsidR="0095672B" w:rsidRPr="0095672B" w:rsidRDefault="1C79E70C" w:rsidP="0095672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Resources​</w:t>
            </w:r>
          </w:p>
        </w:tc>
        <w:tc>
          <w:tcPr>
            <w:tcW w:w="2190" w:type="dxa"/>
            <w:hideMark/>
          </w:tcPr>
          <w:p w14:paraId="7E4A695D" w14:textId="77777777" w:rsidR="0095672B" w:rsidRPr="0095672B" w:rsidRDefault="1C79E70C" w:rsidP="0095672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Associated EC </w:t>
            </w:r>
            <w:proofErr w:type="spellStart"/>
            <w:r>
              <w:t>budget</w:t>
            </w:r>
            <w:proofErr w:type="spellEnd"/>
            <w:r>
              <w:t xml:space="preserve"> [k€]​</w:t>
            </w:r>
          </w:p>
        </w:tc>
      </w:tr>
      <w:tr w:rsidR="0095672B" w:rsidRPr="0095672B" w14:paraId="436943E6" w14:textId="77777777" w:rsidTr="526C9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hideMark/>
          </w:tcPr>
          <w:p w14:paraId="05D131C3" w14:textId="77777777" w:rsidR="0095672B" w:rsidRPr="0095672B" w:rsidRDefault="1C79E70C" w:rsidP="0095672B">
            <w:pPr>
              <w:pStyle w:val="NoSpacing"/>
              <w:rPr>
                <w:lang w:val="en-GB"/>
              </w:rPr>
            </w:pPr>
            <w:r>
              <w:t>TBD​</w:t>
            </w:r>
          </w:p>
        </w:tc>
        <w:tc>
          <w:tcPr>
            <w:tcW w:w="4035" w:type="dxa"/>
            <w:hideMark/>
          </w:tcPr>
          <w:p w14:paraId="1BAA83CA" w14:textId="56E1AF27" w:rsidR="0095672B" w:rsidRPr="00DD3176" w:rsidRDefault="3492E5C4" w:rsidP="009567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  <w:rPrChange w:id="8" w:author="Unknown" w16du:dateUtc="2026-05-28T10:14:00Z">
                  <w:rPr/>
                </w:rPrChange>
              </w:rPr>
            </w:pPr>
            <w:r w:rsidRPr="526C996F">
              <w:rPr>
                <w:lang w:val="en-US"/>
              </w:rPr>
              <w:t>BEST diagnostics/ modelling</w:t>
            </w:r>
            <w:r w:rsidR="2B9B1499" w:rsidRPr="526C996F">
              <w:rPr>
                <w:lang w:val="en-US"/>
              </w:rPr>
              <w:t xml:space="preserve"> </w:t>
            </w:r>
          </w:p>
          <w:p w14:paraId="456EB964" w14:textId="642A7E9F" w:rsidR="0095672B" w:rsidRPr="0095672B" w:rsidRDefault="2B9B1499" w:rsidP="009567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526C996F">
              <w:rPr>
                <w:lang w:val="en-US"/>
              </w:rPr>
              <w:t>(Awaits discussion on role of BEST​)</w:t>
            </w:r>
            <w:r w:rsidR="3492E5C4" w:rsidRPr="526C996F">
              <w:rPr>
                <w:lang w:val="en-US"/>
              </w:rPr>
              <w:t>​</w:t>
            </w:r>
          </w:p>
        </w:tc>
        <w:tc>
          <w:tcPr>
            <w:tcW w:w="1883" w:type="dxa"/>
            <w:hideMark/>
          </w:tcPr>
          <w:p w14:paraId="43CB09F8" w14:textId="77777777" w:rsidR="0095672B" w:rsidRPr="0095672B" w:rsidRDefault="1C79E70C" w:rsidP="009567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TBD​</w:t>
            </w:r>
          </w:p>
        </w:tc>
        <w:tc>
          <w:tcPr>
            <w:tcW w:w="2190" w:type="dxa"/>
            <w:hideMark/>
          </w:tcPr>
          <w:p w14:paraId="5F4A445C" w14:textId="77777777" w:rsidR="0095672B" w:rsidRPr="0095672B" w:rsidRDefault="1C79E70C" w:rsidP="009567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TBD​</w:t>
            </w:r>
          </w:p>
        </w:tc>
      </w:tr>
    </w:tbl>
    <w:p w14:paraId="456642E0" w14:textId="77777777" w:rsidR="0095672B" w:rsidRPr="006B76EA" w:rsidRDefault="0095672B" w:rsidP="5CD9AE3B"/>
    <w:sectPr w:rsidR="0095672B" w:rsidRPr="006B76E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82B5" w14:textId="77777777" w:rsidR="006511AC" w:rsidRDefault="006511AC" w:rsidP="000711DC">
      <w:pPr>
        <w:spacing w:after="0" w:line="240" w:lineRule="auto"/>
      </w:pPr>
      <w:r>
        <w:separator/>
      </w:r>
    </w:p>
  </w:endnote>
  <w:endnote w:type="continuationSeparator" w:id="0">
    <w:p w14:paraId="3264FAB9" w14:textId="77777777" w:rsidR="006511AC" w:rsidRDefault="006511AC" w:rsidP="0007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26E4" w14:textId="77777777" w:rsidR="006511AC" w:rsidRDefault="006511AC" w:rsidP="000711DC">
      <w:pPr>
        <w:spacing w:after="0" w:line="240" w:lineRule="auto"/>
      </w:pPr>
      <w:r>
        <w:separator/>
      </w:r>
    </w:p>
  </w:footnote>
  <w:footnote w:type="continuationSeparator" w:id="0">
    <w:p w14:paraId="1F595948" w14:textId="77777777" w:rsidR="006511AC" w:rsidRDefault="006511AC" w:rsidP="0007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B12C" w14:textId="6B613202" w:rsidR="000711DC" w:rsidRPr="00B37A2C" w:rsidRDefault="00260D59" w:rsidP="000711DC">
    <w:pPr>
      <w:pStyle w:val="Header"/>
      <w:jc w:val="right"/>
      <w:rPr>
        <w:sz w:val="16"/>
        <w:szCs w:val="16"/>
        <w:lang w:val="en-US"/>
      </w:rPr>
    </w:pPr>
    <w:r w:rsidRPr="003A6CFC">
      <w:rPr>
        <w:rFonts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1C91384" wp14:editId="1E786BF3">
          <wp:simplePos x="0" y="0"/>
          <wp:positionH relativeFrom="column">
            <wp:posOffset>-225335</wp:posOffset>
          </wp:positionH>
          <wp:positionV relativeFrom="paragraph">
            <wp:posOffset>-291374</wp:posOffset>
          </wp:positionV>
          <wp:extent cx="1900989" cy="451441"/>
          <wp:effectExtent l="0" t="0" r="0" b="6350"/>
          <wp:wrapSquare wrapText="bothSides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9C2BCD7B-CF78-431F-A55E-18233A2369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fusion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989" cy="451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7B483" w14:textId="74BDEE22" w:rsidR="742FD1E7" w:rsidRDefault="742FD1E7" w:rsidP="742FD1E7">
    <w:pPr>
      <w:pStyle w:val="Header"/>
      <w:jc w:val="right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4FF"/>
    <w:multiLevelType w:val="hybridMultilevel"/>
    <w:tmpl w:val="D5CCA3A6"/>
    <w:lvl w:ilvl="0" w:tplc="3BEC36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2F7"/>
    <w:multiLevelType w:val="hybridMultilevel"/>
    <w:tmpl w:val="C218895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0459822">
    <w:abstractNumId w:val="0"/>
  </w:num>
  <w:num w:numId="2" w16cid:durableId="157426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E4"/>
    <w:rsid w:val="0000028B"/>
    <w:rsid w:val="00000BD9"/>
    <w:rsid w:val="00014BFD"/>
    <w:rsid w:val="000215B4"/>
    <w:rsid w:val="0003506E"/>
    <w:rsid w:val="0005699C"/>
    <w:rsid w:val="000617BB"/>
    <w:rsid w:val="000677F2"/>
    <w:rsid w:val="000711DC"/>
    <w:rsid w:val="0008252F"/>
    <w:rsid w:val="00090B34"/>
    <w:rsid w:val="000D149A"/>
    <w:rsid w:val="00101AAB"/>
    <w:rsid w:val="001026CF"/>
    <w:rsid w:val="001354F7"/>
    <w:rsid w:val="00154896"/>
    <w:rsid w:val="0019127D"/>
    <w:rsid w:val="00194737"/>
    <w:rsid w:val="00195E60"/>
    <w:rsid w:val="001C54BD"/>
    <w:rsid w:val="001F07F6"/>
    <w:rsid w:val="002078B6"/>
    <w:rsid w:val="002137F8"/>
    <w:rsid w:val="002145AE"/>
    <w:rsid w:val="0021534B"/>
    <w:rsid w:val="002313F0"/>
    <w:rsid w:val="0025402B"/>
    <w:rsid w:val="00260529"/>
    <w:rsid w:val="00260D59"/>
    <w:rsid w:val="00265D74"/>
    <w:rsid w:val="002751D5"/>
    <w:rsid w:val="00290B1D"/>
    <w:rsid w:val="002A6FD6"/>
    <w:rsid w:val="002C1FC2"/>
    <w:rsid w:val="002C5910"/>
    <w:rsid w:val="002F2A63"/>
    <w:rsid w:val="00304CA9"/>
    <w:rsid w:val="00305F23"/>
    <w:rsid w:val="00310123"/>
    <w:rsid w:val="00334BE2"/>
    <w:rsid w:val="00340EDA"/>
    <w:rsid w:val="00356DE7"/>
    <w:rsid w:val="00374961"/>
    <w:rsid w:val="003A477D"/>
    <w:rsid w:val="003B586D"/>
    <w:rsid w:val="003F4881"/>
    <w:rsid w:val="003F5261"/>
    <w:rsid w:val="00422CEA"/>
    <w:rsid w:val="004269F5"/>
    <w:rsid w:val="00482C27"/>
    <w:rsid w:val="0049392E"/>
    <w:rsid w:val="004B33A2"/>
    <w:rsid w:val="004B3956"/>
    <w:rsid w:val="004E6C58"/>
    <w:rsid w:val="004F0B7F"/>
    <w:rsid w:val="004F2F4A"/>
    <w:rsid w:val="004F36E8"/>
    <w:rsid w:val="004F5BBD"/>
    <w:rsid w:val="00502414"/>
    <w:rsid w:val="00530CE4"/>
    <w:rsid w:val="005661E2"/>
    <w:rsid w:val="0057631D"/>
    <w:rsid w:val="0058747F"/>
    <w:rsid w:val="005A7550"/>
    <w:rsid w:val="005B01A1"/>
    <w:rsid w:val="005B784D"/>
    <w:rsid w:val="005C5093"/>
    <w:rsid w:val="0060723A"/>
    <w:rsid w:val="0061CFCC"/>
    <w:rsid w:val="00634821"/>
    <w:rsid w:val="006453F5"/>
    <w:rsid w:val="006511AC"/>
    <w:rsid w:val="006536B2"/>
    <w:rsid w:val="006622F3"/>
    <w:rsid w:val="00665C98"/>
    <w:rsid w:val="00667EC6"/>
    <w:rsid w:val="00672EFC"/>
    <w:rsid w:val="00673607"/>
    <w:rsid w:val="00695C80"/>
    <w:rsid w:val="006967EE"/>
    <w:rsid w:val="00696F02"/>
    <w:rsid w:val="006A0B24"/>
    <w:rsid w:val="006B370D"/>
    <w:rsid w:val="006B76EA"/>
    <w:rsid w:val="006E46CC"/>
    <w:rsid w:val="006E4768"/>
    <w:rsid w:val="006E7140"/>
    <w:rsid w:val="006F2321"/>
    <w:rsid w:val="006F7AEE"/>
    <w:rsid w:val="00707FAC"/>
    <w:rsid w:val="00713306"/>
    <w:rsid w:val="007160E8"/>
    <w:rsid w:val="00724145"/>
    <w:rsid w:val="0074503C"/>
    <w:rsid w:val="00750B25"/>
    <w:rsid w:val="007529F7"/>
    <w:rsid w:val="00755AB4"/>
    <w:rsid w:val="00757391"/>
    <w:rsid w:val="00775E57"/>
    <w:rsid w:val="007A5BC7"/>
    <w:rsid w:val="007C18AF"/>
    <w:rsid w:val="007F668B"/>
    <w:rsid w:val="007FE0E4"/>
    <w:rsid w:val="00813A0B"/>
    <w:rsid w:val="008150E4"/>
    <w:rsid w:val="008164E5"/>
    <w:rsid w:val="00831E49"/>
    <w:rsid w:val="00835611"/>
    <w:rsid w:val="00855601"/>
    <w:rsid w:val="008617A8"/>
    <w:rsid w:val="0088554E"/>
    <w:rsid w:val="00887894"/>
    <w:rsid w:val="008947C8"/>
    <w:rsid w:val="00897E80"/>
    <w:rsid w:val="008A34E4"/>
    <w:rsid w:val="008A3D24"/>
    <w:rsid w:val="008B2D86"/>
    <w:rsid w:val="008B5365"/>
    <w:rsid w:val="008C6BD1"/>
    <w:rsid w:val="008E1465"/>
    <w:rsid w:val="008E6B99"/>
    <w:rsid w:val="008F6414"/>
    <w:rsid w:val="009026B6"/>
    <w:rsid w:val="00917E43"/>
    <w:rsid w:val="00942827"/>
    <w:rsid w:val="0095672B"/>
    <w:rsid w:val="00977095"/>
    <w:rsid w:val="009E2E5C"/>
    <w:rsid w:val="009E401C"/>
    <w:rsid w:val="009E578B"/>
    <w:rsid w:val="009F7A7D"/>
    <w:rsid w:val="00A054B9"/>
    <w:rsid w:val="00A06A6A"/>
    <w:rsid w:val="00A118BA"/>
    <w:rsid w:val="00A3595C"/>
    <w:rsid w:val="00A408FF"/>
    <w:rsid w:val="00A453D8"/>
    <w:rsid w:val="00A661DC"/>
    <w:rsid w:val="00A93BDB"/>
    <w:rsid w:val="00AA5F1C"/>
    <w:rsid w:val="00AB6D3D"/>
    <w:rsid w:val="00AD3143"/>
    <w:rsid w:val="00B37A2C"/>
    <w:rsid w:val="00B5199A"/>
    <w:rsid w:val="00B6611A"/>
    <w:rsid w:val="00B748E0"/>
    <w:rsid w:val="00B87A34"/>
    <w:rsid w:val="00BA59F9"/>
    <w:rsid w:val="00BF0764"/>
    <w:rsid w:val="00BF2751"/>
    <w:rsid w:val="00BF7B68"/>
    <w:rsid w:val="00C112EC"/>
    <w:rsid w:val="00C118BC"/>
    <w:rsid w:val="00C14EE6"/>
    <w:rsid w:val="00C20196"/>
    <w:rsid w:val="00C64068"/>
    <w:rsid w:val="00C75FE9"/>
    <w:rsid w:val="00C77F69"/>
    <w:rsid w:val="00C9154C"/>
    <w:rsid w:val="00CC615A"/>
    <w:rsid w:val="00CC7718"/>
    <w:rsid w:val="00CD0734"/>
    <w:rsid w:val="00CD28C6"/>
    <w:rsid w:val="00CE0459"/>
    <w:rsid w:val="00D00661"/>
    <w:rsid w:val="00D31C15"/>
    <w:rsid w:val="00D51C4A"/>
    <w:rsid w:val="00D65423"/>
    <w:rsid w:val="00D77DAE"/>
    <w:rsid w:val="00D80A60"/>
    <w:rsid w:val="00D923FB"/>
    <w:rsid w:val="00D951A5"/>
    <w:rsid w:val="00DA15E5"/>
    <w:rsid w:val="00DA612F"/>
    <w:rsid w:val="00DC78E2"/>
    <w:rsid w:val="00DD3176"/>
    <w:rsid w:val="00DE00EC"/>
    <w:rsid w:val="00DE60B6"/>
    <w:rsid w:val="00DE7D65"/>
    <w:rsid w:val="00E158F4"/>
    <w:rsid w:val="00E41BB4"/>
    <w:rsid w:val="00E45D2C"/>
    <w:rsid w:val="00E669A8"/>
    <w:rsid w:val="00E7272C"/>
    <w:rsid w:val="00E84F1F"/>
    <w:rsid w:val="00E96534"/>
    <w:rsid w:val="00EB06B3"/>
    <w:rsid w:val="00EB1D24"/>
    <w:rsid w:val="00EC4452"/>
    <w:rsid w:val="00ED0AC1"/>
    <w:rsid w:val="00EE15F7"/>
    <w:rsid w:val="00EE2CC2"/>
    <w:rsid w:val="00F07829"/>
    <w:rsid w:val="00F11962"/>
    <w:rsid w:val="00F1667D"/>
    <w:rsid w:val="00F21BF6"/>
    <w:rsid w:val="00F24E19"/>
    <w:rsid w:val="00F428F3"/>
    <w:rsid w:val="00F43B4F"/>
    <w:rsid w:val="00F56099"/>
    <w:rsid w:val="00F6679C"/>
    <w:rsid w:val="00F67D5C"/>
    <w:rsid w:val="00F74E49"/>
    <w:rsid w:val="00F84A79"/>
    <w:rsid w:val="00F9628D"/>
    <w:rsid w:val="00FB1888"/>
    <w:rsid w:val="00FB6B80"/>
    <w:rsid w:val="00FC40C1"/>
    <w:rsid w:val="00FC6942"/>
    <w:rsid w:val="00FE6D72"/>
    <w:rsid w:val="00FF4F90"/>
    <w:rsid w:val="01726F93"/>
    <w:rsid w:val="01ECC64F"/>
    <w:rsid w:val="02524216"/>
    <w:rsid w:val="0275C9C0"/>
    <w:rsid w:val="027B3A6F"/>
    <w:rsid w:val="02C4F8D7"/>
    <w:rsid w:val="02DEB514"/>
    <w:rsid w:val="038A4171"/>
    <w:rsid w:val="0433684A"/>
    <w:rsid w:val="0489D3D9"/>
    <w:rsid w:val="0491A84F"/>
    <w:rsid w:val="04EA11CA"/>
    <w:rsid w:val="050E5BED"/>
    <w:rsid w:val="0584EFEC"/>
    <w:rsid w:val="05917477"/>
    <w:rsid w:val="0611F543"/>
    <w:rsid w:val="0673791D"/>
    <w:rsid w:val="06D62A68"/>
    <w:rsid w:val="073127AA"/>
    <w:rsid w:val="0754F893"/>
    <w:rsid w:val="07C5C765"/>
    <w:rsid w:val="07DECB38"/>
    <w:rsid w:val="0805EDFC"/>
    <w:rsid w:val="08525EBE"/>
    <w:rsid w:val="08EB60E0"/>
    <w:rsid w:val="08FA6FDE"/>
    <w:rsid w:val="09A01045"/>
    <w:rsid w:val="09EBD33D"/>
    <w:rsid w:val="0A959C66"/>
    <w:rsid w:val="0ABF8D54"/>
    <w:rsid w:val="0AE6608B"/>
    <w:rsid w:val="0AEA3AFA"/>
    <w:rsid w:val="0B22A3F1"/>
    <w:rsid w:val="0B84BB5D"/>
    <w:rsid w:val="0BE72931"/>
    <w:rsid w:val="0C69F1DD"/>
    <w:rsid w:val="0CA550F0"/>
    <w:rsid w:val="0CBCFA6B"/>
    <w:rsid w:val="0CEE407D"/>
    <w:rsid w:val="0DD19A53"/>
    <w:rsid w:val="0EEC5363"/>
    <w:rsid w:val="0F908E17"/>
    <w:rsid w:val="100BB759"/>
    <w:rsid w:val="1046E269"/>
    <w:rsid w:val="10753D32"/>
    <w:rsid w:val="109C1892"/>
    <w:rsid w:val="11D270D3"/>
    <w:rsid w:val="1228193B"/>
    <w:rsid w:val="12929081"/>
    <w:rsid w:val="129D543B"/>
    <w:rsid w:val="130CAA51"/>
    <w:rsid w:val="135A41C9"/>
    <w:rsid w:val="13B3AA3D"/>
    <w:rsid w:val="13EA9ACD"/>
    <w:rsid w:val="14361585"/>
    <w:rsid w:val="144C0788"/>
    <w:rsid w:val="14551405"/>
    <w:rsid w:val="14A9F8C2"/>
    <w:rsid w:val="14EEE332"/>
    <w:rsid w:val="150D5E15"/>
    <w:rsid w:val="15112334"/>
    <w:rsid w:val="151CF01E"/>
    <w:rsid w:val="15B8DDAE"/>
    <w:rsid w:val="15CE1E08"/>
    <w:rsid w:val="15DB67F1"/>
    <w:rsid w:val="15DD04BE"/>
    <w:rsid w:val="1620E181"/>
    <w:rsid w:val="1642F83F"/>
    <w:rsid w:val="1657C59B"/>
    <w:rsid w:val="1671CD85"/>
    <w:rsid w:val="16811A89"/>
    <w:rsid w:val="16915469"/>
    <w:rsid w:val="16A5F1FB"/>
    <w:rsid w:val="1700329A"/>
    <w:rsid w:val="171D5D96"/>
    <w:rsid w:val="17B8571B"/>
    <w:rsid w:val="17D99E3A"/>
    <w:rsid w:val="183360E8"/>
    <w:rsid w:val="183D5E7A"/>
    <w:rsid w:val="185AA6D0"/>
    <w:rsid w:val="186799D1"/>
    <w:rsid w:val="18ED6FA0"/>
    <w:rsid w:val="191F928B"/>
    <w:rsid w:val="1971877F"/>
    <w:rsid w:val="19F8F024"/>
    <w:rsid w:val="1A015B5B"/>
    <w:rsid w:val="1A3EAC8A"/>
    <w:rsid w:val="1A6519D0"/>
    <w:rsid w:val="1A8CF207"/>
    <w:rsid w:val="1B0166D9"/>
    <w:rsid w:val="1B551088"/>
    <w:rsid w:val="1B8496F1"/>
    <w:rsid w:val="1BA55425"/>
    <w:rsid w:val="1BC67F3F"/>
    <w:rsid w:val="1BD3D4EB"/>
    <w:rsid w:val="1C63B8CA"/>
    <w:rsid w:val="1C79E70C"/>
    <w:rsid w:val="1CABB4A2"/>
    <w:rsid w:val="1CEC5289"/>
    <w:rsid w:val="1D13B063"/>
    <w:rsid w:val="1D325371"/>
    <w:rsid w:val="1D5EDDD3"/>
    <w:rsid w:val="1DADDDCB"/>
    <w:rsid w:val="1E00609B"/>
    <w:rsid w:val="1F676C3F"/>
    <w:rsid w:val="1FEF893A"/>
    <w:rsid w:val="20378526"/>
    <w:rsid w:val="204286B8"/>
    <w:rsid w:val="20495C21"/>
    <w:rsid w:val="2062547C"/>
    <w:rsid w:val="20DFE061"/>
    <w:rsid w:val="20E4EB6A"/>
    <w:rsid w:val="21993B1C"/>
    <w:rsid w:val="229ECEFD"/>
    <w:rsid w:val="22E4658C"/>
    <w:rsid w:val="234CA7BF"/>
    <w:rsid w:val="2378D316"/>
    <w:rsid w:val="24284A44"/>
    <w:rsid w:val="251A1F16"/>
    <w:rsid w:val="25259877"/>
    <w:rsid w:val="2584B218"/>
    <w:rsid w:val="258B7148"/>
    <w:rsid w:val="25B9D5C4"/>
    <w:rsid w:val="25D96C97"/>
    <w:rsid w:val="25FECBA5"/>
    <w:rsid w:val="264DF715"/>
    <w:rsid w:val="2678FF90"/>
    <w:rsid w:val="26CCC485"/>
    <w:rsid w:val="27CEADE8"/>
    <w:rsid w:val="2800351B"/>
    <w:rsid w:val="29352590"/>
    <w:rsid w:val="296B879F"/>
    <w:rsid w:val="29DEE7E2"/>
    <w:rsid w:val="29E4C37A"/>
    <w:rsid w:val="2A2FBDB8"/>
    <w:rsid w:val="2AD0AC60"/>
    <w:rsid w:val="2AECFAD4"/>
    <w:rsid w:val="2B6498AF"/>
    <w:rsid w:val="2B813EF0"/>
    <w:rsid w:val="2B9B1499"/>
    <w:rsid w:val="2C3BB153"/>
    <w:rsid w:val="2CB31C84"/>
    <w:rsid w:val="2CF24C5C"/>
    <w:rsid w:val="2D8667A8"/>
    <w:rsid w:val="2DE87919"/>
    <w:rsid w:val="2E844B4E"/>
    <w:rsid w:val="2E9CCE0C"/>
    <w:rsid w:val="2ED67A37"/>
    <w:rsid w:val="2EF25592"/>
    <w:rsid w:val="2F270FA9"/>
    <w:rsid w:val="3054253E"/>
    <w:rsid w:val="30B36CB5"/>
    <w:rsid w:val="30C8AB1B"/>
    <w:rsid w:val="317C85E9"/>
    <w:rsid w:val="317D3CC5"/>
    <w:rsid w:val="31A39B3C"/>
    <w:rsid w:val="31B4562B"/>
    <w:rsid w:val="31CE80DE"/>
    <w:rsid w:val="32273705"/>
    <w:rsid w:val="326070CB"/>
    <w:rsid w:val="3269E449"/>
    <w:rsid w:val="32CFB58F"/>
    <w:rsid w:val="32FE55A1"/>
    <w:rsid w:val="335A307F"/>
    <w:rsid w:val="33651A51"/>
    <w:rsid w:val="3370B502"/>
    <w:rsid w:val="342DFA93"/>
    <w:rsid w:val="34645831"/>
    <w:rsid w:val="34914CBF"/>
    <w:rsid w:val="3492E5C4"/>
    <w:rsid w:val="34E16003"/>
    <w:rsid w:val="34E83864"/>
    <w:rsid w:val="35231517"/>
    <w:rsid w:val="3532E370"/>
    <w:rsid w:val="357305CC"/>
    <w:rsid w:val="357566B2"/>
    <w:rsid w:val="35D166A3"/>
    <w:rsid w:val="36228C03"/>
    <w:rsid w:val="363AD347"/>
    <w:rsid w:val="36FF270D"/>
    <w:rsid w:val="373C4AEC"/>
    <w:rsid w:val="374FC26E"/>
    <w:rsid w:val="377E708E"/>
    <w:rsid w:val="37C4128B"/>
    <w:rsid w:val="37D19521"/>
    <w:rsid w:val="37D4D718"/>
    <w:rsid w:val="37EC7035"/>
    <w:rsid w:val="381BEA6C"/>
    <w:rsid w:val="38B8F916"/>
    <w:rsid w:val="38F983BB"/>
    <w:rsid w:val="39AF4D4E"/>
    <w:rsid w:val="3A7119E4"/>
    <w:rsid w:val="3C11FF87"/>
    <w:rsid w:val="3C3E9C43"/>
    <w:rsid w:val="3CE9A842"/>
    <w:rsid w:val="3D17B03D"/>
    <w:rsid w:val="3D263053"/>
    <w:rsid w:val="3DC8938A"/>
    <w:rsid w:val="3DD70EB9"/>
    <w:rsid w:val="3E333A3F"/>
    <w:rsid w:val="3E868D11"/>
    <w:rsid w:val="3EA0E40E"/>
    <w:rsid w:val="3F293C85"/>
    <w:rsid w:val="4028CD35"/>
    <w:rsid w:val="4059C433"/>
    <w:rsid w:val="4108DACE"/>
    <w:rsid w:val="4110BC27"/>
    <w:rsid w:val="413EAEDA"/>
    <w:rsid w:val="41A56A97"/>
    <w:rsid w:val="4208853A"/>
    <w:rsid w:val="42949BBA"/>
    <w:rsid w:val="432358B3"/>
    <w:rsid w:val="43D69299"/>
    <w:rsid w:val="43F6D389"/>
    <w:rsid w:val="444AF4AD"/>
    <w:rsid w:val="44898E3E"/>
    <w:rsid w:val="449F6BA1"/>
    <w:rsid w:val="44C07F52"/>
    <w:rsid w:val="44D90380"/>
    <w:rsid w:val="456D1C4B"/>
    <w:rsid w:val="45772FAE"/>
    <w:rsid w:val="45B6AB9A"/>
    <w:rsid w:val="45D49108"/>
    <w:rsid w:val="46233F7E"/>
    <w:rsid w:val="46E0A147"/>
    <w:rsid w:val="46E0D9D8"/>
    <w:rsid w:val="46E5C1BE"/>
    <w:rsid w:val="4754EF72"/>
    <w:rsid w:val="4828950D"/>
    <w:rsid w:val="4833329B"/>
    <w:rsid w:val="486CA6C5"/>
    <w:rsid w:val="487A73D1"/>
    <w:rsid w:val="48C13B65"/>
    <w:rsid w:val="49681F25"/>
    <w:rsid w:val="49A911B8"/>
    <w:rsid w:val="4A7E4939"/>
    <w:rsid w:val="4AC759C3"/>
    <w:rsid w:val="4AE50D61"/>
    <w:rsid w:val="4AEE179F"/>
    <w:rsid w:val="4B064A32"/>
    <w:rsid w:val="4B49FDE4"/>
    <w:rsid w:val="4B5C2479"/>
    <w:rsid w:val="4BA2534B"/>
    <w:rsid w:val="4C65F0A3"/>
    <w:rsid w:val="4CB6DD2B"/>
    <w:rsid w:val="4D57C779"/>
    <w:rsid w:val="4D76A92D"/>
    <w:rsid w:val="4E817CF8"/>
    <w:rsid w:val="4F0698B2"/>
    <w:rsid w:val="4F32A936"/>
    <w:rsid w:val="4F51C6C4"/>
    <w:rsid w:val="4F88EAB5"/>
    <w:rsid w:val="4FA08CD1"/>
    <w:rsid w:val="4FABE924"/>
    <w:rsid w:val="4FE5457B"/>
    <w:rsid w:val="5005AE2D"/>
    <w:rsid w:val="5039788F"/>
    <w:rsid w:val="5087AA73"/>
    <w:rsid w:val="50ABD887"/>
    <w:rsid w:val="50B4AEAE"/>
    <w:rsid w:val="511B9453"/>
    <w:rsid w:val="512E8354"/>
    <w:rsid w:val="514ABF9A"/>
    <w:rsid w:val="514F0293"/>
    <w:rsid w:val="5180A9CF"/>
    <w:rsid w:val="51A60FAA"/>
    <w:rsid w:val="51A7ADA8"/>
    <w:rsid w:val="51B67636"/>
    <w:rsid w:val="51CDE6EC"/>
    <w:rsid w:val="51D3A7AA"/>
    <w:rsid w:val="526C996F"/>
    <w:rsid w:val="5349AFB2"/>
    <w:rsid w:val="53520B5E"/>
    <w:rsid w:val="539CFD8B"/>
    <w:rsid w:val="53C6859B"/>
    <w:rsid w:val="53DA6EF5"/>
    <w:rsid w:val="5418726E"/>
    <w:rsid w:val="54671D9B"/>
    <w:rsid w:val="54C26510"/>
    <w:rsid w:val="54C5F54C"/>
    <w:rsid w:val="54F49537"/>
    <w:rsid w:val="554FB733"/>
    <w:rsid w:val="55D749B8"/>
    <w:rsid w:val="56278AB8"/>
    <w:rsid w:val="56CBA598"/>
    <w:rsid w:val="5734315A"/>
    <w:rsid w:val="57B4BABA"/>
    <w:rsid w:val="5829D536"/>
    <w:rsid w:val="58575BA3"/>
    <w:rsid w:val="585835DE"/>
    <w:rsid w:val="58B183D9"/>
    <w:rsid w:val="58C5EF88"/>
    <w:rsid w:val="58ECCF6B"/>
    <w:rsid w:val="590EB9FF"/>
    <w:rsid w:val="59A36846"/>
    <w:rsid w:val="59D2A946"/>
    <w:rsid w:val="5A194189"/>
    <w:rsid w:val="5A5A59C1"/>
    <w:rsid w:val="5A995282"/>
    <w:rsid w:val="5A9C9D4D"/>
    <w:rsid w:val="5B19AA89"/>
    <w:rsid w:val="5B1F342A"/>
    <w:rsid w:val="5BAFCE28"/>
    <w:rsid w:val="5BD54770"/>
    <w:rsid w:val="5C2F3070"/>
    <w:rsid w:val="5CD9AE3B"/>
    <w:rsid w:val="5D0A9CCC"/>
    <w:rsid w:val="5DF3C501"/>
    <w:rsid w:val="5E1332A6"/>
    <w:rsid w:val="5EB2FA02"/>
    <w:rsid w:val="5F0B15C4"/>
    <w:rsid w:val="5F13F6A2"/>
    <w:rsid w:val="5F38F705"/>
    <w:rsid w:val="6030FA7C"/>
    <w:rsid w:val="60477DAE"/>
    <w:rsid w:val="604C877C"/>
    <w:rsid w:val="60547025"/>
    <w:rsid w:val="607EAC41"/>
    <w:rsid w:val="60CF1767"/>
    <w:rsid w:val="60F982BC"/>
    <w:rsid w:val="610FC1E1"/>
    <w:rsid w:val="61215E23"/>
    <w:rsid w:val="6129C548"/>
    <w:rsid w:val="61370378"/>
    <w:rsid w:val="62763CCA"/>
    <w:rsid w:val="6283B601"/>
    <w:rsid w:val="62E55CB6"/>
    <w:rsid w:val="63A48E68"/>
    <w:rsid w:val="6423F9CE"/>
    <w:rsid w:val="643D2C79"/>
    <w:rsid w:val="6516674C"/>
    <w:rsid w:val="65703C60"/>
    <w:rsid w:val="6575D928"/>
    <w:rsid w:val="66246C38"/>
    <w:rsid w:val="6639D367"/>
    <w:rsid w:val="66415B99"/>
    <w:rsid w:val="66E227E7"/>
    <w:rsid w:val="6730E914"/>
    <w:rsid w:val="67473C6F"/>
    <w:rsid w:val="675205A8"/>
    <w:rsid w:val="67AE3E98"/>
    <w:rsid w:val="67E8E4EC"/>
    <w:rsid w:val="6840026D"/>
    <w:rsid w:val="6845338E"/>
    <w:rsid w:val="685C46FA"/>
    <w:rsid w:val="68633013"/>
    <w:rsid w:val="6952256A"/>
    <w:rsid w:val="69B73047"/>
    <w:rsid w:val="6A3698E6"/>
    <w:rsid w:val="6ACAD668"/>
    <w:rsid w:val="6AEECA9D"/>
    <w:rsid w:val="6B1DCB0C"/>
    <w:rsid w:val="6B4B0BBB"/>
    <w:rsid w:val="6B846054"/>
    <w:rsid w:val="6BA5967B"/>
    <w:rsid w:val="6C5AC0EF"/>
    <w:rsid w:val="6CA72569"/>
    <w:rsid w:val="6CD5E393"/>
    <w:rsid w:val="6D055FBD"/>
    <w:rsid w:val="6D366099"/>
    <w:rsid w:val="6DA94A27"/>
    <w:rsid w:val="6DBB5BBB"/>
    <w:rsid w:val="6E71C1A7"/>
    <w:rsid w:val="6F4EBF51"/>
    <w:rsid w:val="6F849B9C"/>
    <w:rsid w:val="70E47B9E"/>
    <w:rsid w:val="72479BE7"/>
    <w:rsid w:val="732D23B0"/>
    <w:rsid w:val="737CC04A"/>
    <w:rsid w:val="73ACC6DF"/>
    <w:rsid w:val="73FDB552"/>
    <w:rsid w:val="742FD1E7"/>
    <w:rsid w:val="74301B0B"/>
    <w:rsid w:val="74879A2D"/>
    <w:rsid w:val="74C2A7DF"/>
    <w:rsid w:val="7541F4F5"/>
    <w:rsid w:val="758B7891"/>
    <w:rsid w:val="759DDD51"/>
    <w:rsid w:val="75ABC5F3"/>
    <w:rsid w:val="765E77D2"/>
    <w:rsid w:val="76C09DE0"/>
    <w:rsid w:val="77161AB7"/>
    <w:rsid w:val="77352509"/>
    <w:rsid w:val="77FFDFEE"/>
    <w:rsid w:val="781D94D4"/>
    <w:rsid w:val="7917300E"/>
    <w:rsid w:val="79574284"/>
    <w:rsid w:val="796DFC73"/>
    <w:rsid w:val="79CFF855"/>
    <w:rsid w:val="79DE6017"/>
    <w:rsid w:val="79FC6E05"/>
    <w:rsid w:val="7A4BB653"/>
    <w:rsid w:val="7A9279DC"/>
    <w:rsid w:val="7B3A658A"/>
    <w:rsid w:val="7B6A5E86"/>
    <w:rsid w:val="7BBC233C"/>
    <w:rsid w:val="7BC65395"/>
    <w:rsid w:val="7C0150CA"/>
    <w:rsid w:val="7C2AF6EC"/>
    <w:rsid w:val="7C393817"/>
    <w:rsid w:val="7C8C31CD"/>
    <w:rsid w:val="7C987DB6"/>
    <w:rsid w:val="7CD89787"/>
    <w:rsid w:val="7D815A38"/>
    <w:rsid w:val="7E0A366F"/>
    <w:rsid w:val="7E38A2AE"/>
    <w:rsid w:val="7E4F3053"/>
    <w:rsid w:val="7E97792E"/>
    <w:rsid w:val="7EEBAE4C"/>
    <w:rsid w:val="7F6E8119"/>
    <w:rsid w:val="7FE4E033"/>
    <w:rsid w:val="7FF186D0"/>
    <w:rsid w:val="7FFAF79A"/>
    <w:rsid w:val="7F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BD99F7"/>
  <w15:chartTrackingRefBased/>
  <w15:docId w15:val="{924A5231-410B-41B1-9367-7AF629EA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CD9AE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CD9A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5CD9AE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7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2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5CD9A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A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5CD9A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DC"/>
  </w:style>
  <w:style w:type="paragraph" w:styleId="Footer">
    <w:name w:val="footer"/>
    <w:basedOn w:val="Normal"/>
    <w:link w:val="FooterChar"/>
    <w:uiPriority w:val="99"/>
    <w:unhideWhenUsed/>
    <w:rsid w:val="5CD9A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DC"/>
  </w:style>
  <w:style w:type="paragraph" w:customStyle="1" w:styleId="TITRE1">
    <w:name w:val="TITRE1"/>
    <w:basedOn w:val="Normal"/>
    <w:uiPriority w:val="1"/>
    <w:rsid w:val="5CD9AE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table" w:styleId="GridTable4-Accent1">
    <w:name w:val="Grid Table 4 Accent 1"/>
    <w:basedOn w:val="TableNormal"/>
    <w:uiPriority w:val="49"/>
    <w:rsid w:val="009428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uiPriority w:val="1"/>
    <w:qFormat/>
    <w:rsid w:val="001354F7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C0A4813F98B4E8220D530BDF75A91" ma:contentTypeVersion="14" ma:contentTypeDescription="Create a new document." ma:contentTypeScope="" ma:versionID="3830514e9c7495405a5d92ae566dfc7b">
  <xsd:schema xmlns:xsd="http://www.w3.org/2001/XMLSchema" xmlns:xs="http://www.w3.org/2001/XMLSchema" xmlns:p="http://schemas.microsoft.com/office/2006/metadata/properties" xmlns:ns2="11177149-811b-4568-8567-9b6fe1f0ad04" xmlns:ns3="09999def-ddca-44de-babb-767cbacbe94d" targetNamespace="http://schemas.microsoft.com/office/2006/metadata/properties" ma:root="true" ma:fieldsID="4bdd4f0be0b06ea428e35c2901d8fb68" ns2:_="" ns3:_="">
    <xsd:import namespace="11177149-811b-4568-8567-9b6fe1f0ad04"/>
    <xsd:import namespace="09999def-ddca-44de-babb-767cbacbe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77149-811b-4568-8567-9b6fe1f0a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e10cb2-14f7-4eda-9ec0-27c7232f3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99def-ddca-44de-babb-767cbacbe9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afb5ea-19e9-4afc-baab-01e1ef14ec3b}" ma:internalName="TaxCatchAll" ma:showField="CatchAllData" ma:web="09999def-ddca-44de-babb-767cbacbe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999def-ddca-44de-babb-767cbacbe94d" xsi:nil="true"/>
    <lcf76f155ced4ddcb4097134ff3c332f xmlns="11177149-811b-4568-8567-9b6fe1f0a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2CFE46-9C3B-4F38-9792-4615D2485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DD5FB-550A-43B9-AE21-78A2B2EEF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77149-811b-4568-8567-9b6fe1f0ad04"/>
    <ds:schemaRef ds:uri="09999def-ddca-44de-babb-767cbacbe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7D77B-35F9-496A-A83F-964CE9E1DE15}">
  <ds:schemaRefs>
    <ds:schemaRef ds:uri="http://schemas.microsoft.com/office/2006/metadata/properties"/>
    <ds:schemaRef ds:uri="http://schemas.microsoft.com/office/infopath/2007/PartnerControls"/>
    <ds:schemaRef ds:uri="09999def-ddca-44de-babb-767cbacbe94d"/>
    <ds:schemaRef ds:uri="11177149-811b-4568-8567-9b6fe1f0ad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1005</Words>
  <Characters>5735</Characters>
  <Application>Microsoft Office Word</Application>
  <DocSecurity>0</DocSecurity>
  <Lines>47</Lines>
  <Paragraphs>13</Paragraphs>
  <ScaleCrop>false</ScaleCrop>
  <Company>Max-Planck-Institut f. Plasmaphysik, Greifswald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Dinklage, Andreas</dc:creator>
  <cp:keywords/>
  <dc:description/>
  <cp:lastModifiedBy>Botond Meszaros</cp:lastModifiedBy>
  <cp:revision>2</cp:revision>
  <dcterms:created xsi:type="dcterms:W3CDTF">2026-05-28T12:47:00Z</dcterms:created>
  <dcterms:modified xsi:type="dcterms:W3CDTF">2026-05-28T12:47:00Z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0x01010071BC0A4813F98B4E8220D530BDF75A91</vt:lpwstr>
  </property>
  <property fmtid="{D5CDD505-2E9C-101B-9397-08002B2CF9AE}" pid="3" name="MediaServiceImageTags">
    <vt:lpwstr/>
  </property>
</Properties>
</file>