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DF" w:rsidRDefault="00FD65DF" w:rsidP="00DB33C3">
      <w:pPr>
        <w:spacing w:after="0" w:line="276" w:lineRule="auto"/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  <w:bookmarkStart w:id="0" w:name="_GoBack"/>
      <w:bookmarkEnd w:id="0"/>
    </w:p>
    <w:p w:rsidR="0081294D" w:rsidRDefault="0081294D" w:rsidP="00DB33C3">
      <w:pPr>
        <w:spacing w:after="0" w:line="276" w:lineRule="auto"/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</w:p>
    <w:p w:rsidR="0081294D" w:rsidRPr="004054E5" w:rsidRDefault="0081294D" w:rsidP="00DB33C3">
      <w:pPr>
        <w:spacing w:after="0" w:line="276" w:lineRule="auto"/>
        <w:jc w:val="center"/>
        <w:rPr>
          <w:rFonts w:ascii="Arial" w:hAnsi="Arial" w:cs="Arial"/>
          <w:b/>
          <w:sz w:val="34"/>
          <w:szCs w:val="34"/>
          <w:lang w:val="en-US"/>
        </w:rPr>
      </w:pPr>
    </w:p>
    <w:p w:rsidR="0081294D" w:rsidRPr="004054E5" w:rsidRDefault="0081294D" w:rsidP="00DB33C3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DB33C3" w:rsidRPr="004054E5" w:rsidRDefault="00DB33C3" w:rsidP="00450E35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4054E5">
        <w:rPr>
          <w:rFonts w:ascii="Arial" w:hAnsi="Arial" w:cs="Arial"/>
          <w:b/>
          <w:sz w:val="40"/>
          <w:szCs w:val="40"/>
          <w:lang w:val="en-US"/>
        </w:rPr>
        <w:t>Consortium Work Plan 2021-2025</w:t>
      </w:r>
    </w:p>
    <w:p w:rsidR="00B276E4" w:rsidRPr="004054E5" w:rsidRDefault="0024024D" w:rsidP="00450E35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4054E5">
        <w:rPr>
          <w:rFonts w:ascii="Arial" w:hAnsi="Arial" w:cs="Arial"/>
          <w:b/>
          <w:sz w:val="40"/>
          <w:szCs w:val="40"/>
          <w:lang w:val="en-US"/>
        </w:rPr>
        <w:t xml:space="preserve">Guidelines for </w:t>
      </w:r>
      <w:r w:rsidR="00DB33C3" w:rsidRPr="004054E5">
        <w:rPr>
          <w:rFonts w:ascii="Arial" w:hAnsi="Arial" w:cs="Arial"/>
          <w:b/>
          <w:sz w:val="40"/>
          <w:szCs w:val="40"/>
          <w:lang w:val="en-US"/>
        </w:rPr>
        <w:t xml:space="preserve">the </w:t>
      </w:r>
      <w:r w:rsidR="00C00E3C" w:rsidRPr="004054E5">
        <w:rPr>
          <w:rFonts w:ascii="Arial" w:hAnsi="Arial" w:cs="Arial"/>
          <w:b/>
          <w:sz w:val="40"/>
          <w:szCs w:val="40"/>
          <w:lang w:val="en-US"/>
        </w:rPr>
        <w:t>selection</w:t>
      </w:r>
      <w:r w:rsidR="00DB33C3" w:rsidRPr="004054E5">
        <w:rPr>
          <w:rFonts w:ascii="Arial" w:hAnsi="Arial" w:cs="Arial"/>
          <w:b/>
          <w:sz w:val="40"/>
          <w:szCs w:val="40"/>
          <w:lang w:val="en-US"/>
        </w:rPr>
        <w:t xml:space="preserve"> procedure</w:t>
      </w:r>
    </w:p>
    <w:p w:rsidR="004054E5" w:rsidRPr="00665D06" w:rsidRDefault="009374F7" w:rsidP="00450E35">
      <w:pPr>
        <w:spacing w:after="0" w:line="276" w:lineRule="auto"/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  <w:r>
        <w:rPr>
          <w:rFonts w:ascii="Arial" w:hAnsi="Arial" w:cs="Arial"/>
          <w:b/>
          <w:color w:val="FF0000"/>
          <w:sz w:val="32"/>
          <w:szCs w:val="32"/>
          <w:lang w:val="en-US"/>
        </w:rPr>
        <w:t>Version 15</w:t>
      </w:r>
      <w:r w:rsidR="004054E5" w:rsidRPr="00665D06">
        <w:rPr>
          <w:rFonts w:ascii="Arial" w:hAnsi="Arial" w:cs="Arial"/>
          <w:b/>
          <w:color w:val="FF0000"/>
          <w:sz w:val="32"/>
          <w:szCs w:val="32"/>
          <w:lang w:val="en-US"/>
        </w:rPr>
        <w:t>.10.2020</w:t>
      </w:r>
    </w:p>
    <w:p w:rsidR="00C00E3C" w:rsidRPr="004054E5" w:rsidRDefault="00C00E3C">
      <w:pPr>
        <w:rPr>
          <w:rFonts w:ascii="Arial" w:hAnsi="Arial" w:cs="Arial"/>
          <w:b/>
          <w:sz w:val="28"/>
          <w:szCs w:val="28"/>
          <w:lang w:val="en-US"/>
        </w:rPr>
      </w:pPr>
    </w:p>
    <w:p w:rsidR="00852C89" w:rsidRPr="004054E5" w:rsidRDefault="00852C89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Pr="004054E5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Pr="004054E5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Pr="004054E5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Pr="004054E5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Pr="004054E5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Pr="004054E5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Pr="004054E5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Pr="004054E5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Pr="004054E5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Pr="004054E5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Pr="004054E5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Pr="004054E5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Pr="004054E5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Pr="004054E5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Pr="004054E5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Pr="004054E5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Pr="004054E5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52C89" w:rsidRPr="004054E5" w:rsidRDefault="00852C89">
      <w:pPr>
        <w:rPr>
          <w:rFonts w:ascii="Arial" w:hAnsi="Arial" w:cs="Arial"/>
          <w:b/>
          <w:sz w:val="28"/>
          <w:szCs w:val="28"/>
          <w:lang w:val="en-US"/>
        </w:rPr>
      </w:pPr>
    </w:p>
    <w:p w:rsidR="006676A2" w:rsidRPr="00DE7E16" w:rsidRDefault="006676A2">
      <w:pPr>
        <w:rPr>
          <w:rFonts w:ascii="Arial" w:hAnsi="Arial" w:cs="Arial"/>
          <w:b/>
          <w:sz w:val="32"/>
          <w:szCs w:val="32"/>
          <w:lang w:val="en-US"/>
        </w:rPr>
      </w:pPr>
    </w:p>
    <w:sdt>
      <w:sdtPr>
        <w:rPr>
          <w:rFonts w:ascii="Arial" w:eastAsiaTheme="minorHAnsi" w:hAnsi="Arial" w:cstheme="minorBidi"/>
          <w:color w:val="auto"/>
          <w:sz w:val="22"/>
          <w:szCs w:val="22"/>
          <w:lang w:val="en-GB"/>
        </w:rPr>
        <w:id w:val="6208035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52C89" w:rsidRPr="003F0ED8" w:rsidRDefault="00852C89" w:rsidP="004A54B8">
          <w:pPr>
            <w:pStyle w:val="TOCHeading"/>
            <w:rPr>
              <w:rFonts w:ascii="Arial" w:hAnsi="Arial"/>
              <w:b/>
              <w:color w:val="000000" w:themeColor="text1"/>
            </w:rPr>
          </w:pPr>
          <w:r w:rsidRPr="003F0ED8">
            <w:rPr>
              <w:rFonts w:ascii="Arial" w:hAnsi="Arial"/>
              <w:b/>
              <w:color w:val="000000" w:themeColor="text1"/>
            </w:rPr>
            <w:t>Contents</w:t>
          </w:r>
        </w:p>
        <w:p w:rsidR="006676A2" w:rsidRPr="009374F7" w:rsidRDefault="006676A2" w:rsidP="006676A2">
          <w:pPr>
            <w:rPr>
              <w:rFonts w:ascii="Arial" w:hAnsi="Arial" w:cs="Arial"/>
              <w:lang w:val="en-US"/>
            </w:rPr>
          </w:pPr>
        </w:p>
        <w:p w:rsidR="009374F7" w:rsidRPr="009374F7" w:rsidRDefault="00852C89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r w:rsidRPr="009374F7">
            <w:rPr>
              <w:rFonts w:ascii="Arial" w:hAnsi="Arial" w:cs="Arial"/>
            </w:rPr>
            <w:fldChar w:fldCharType="begin"/>
          </w:r>
          <w:r w:rsidRPr="009374F7">
            <w:rPr>
              <w:rFonts w:ascii="Arial" w:hAnsi="Arial" w:cs="Arial"/>
            </w:rPr>
            <w:instrText xml:space="preserve"> TOC \o "1-3" \h \z \u </w:instrText>
          </w:r>
          <w:r w:rsidRPr="009374F7">
            <w:rPr>
              <w:rFonts w:ascii="Arial" w:hAnsi="Arial" w:cs="Arial"/>
            </w:rPr>
            <w:fldChar w:fldCharType="separate"/>
          </w:r>
          <w:hyperlink w:anchor="_Toc53665694" w:history="1">
            <w:r w:rsidR="009374F7" w:rsidRPr="009374F7">
              <w:rPr>
                <w:rStyle w:val="Hyperlink"/>
                <w:rFonts w:ascii="Arial" w:hAnsi="Arial" w:cs="Arial"/>
                <w:noProof/>
              </w:rPr>
              <w:t>1.</w:t>
            </w:r>
            <w:r w:rsidR="009374F7" w:rsidRPr="009374F7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="009374F7" w:rsidRPr="009374F7">
              <w:rPr>
                <w:rStyle w:val="Hyperlink"/>
                <w:rFonts w:ascii="Arial" w:hAnsi="Arial" w:cs="Arial"/>
                <w:noProof/>
              </w:rPr>
              <w:t>Introduction</w:t>
            </w:r>
            <w:r w:rsidR="009374F7" w:rsidRPr="009374F7">
              <w:rPr>
                <w:rFonts w:ascii="Arial" w:hAnsi="Arial" w:cs="Arial"/>
                <w:noProof/>
                <w:webHidden/>
              </w:rPr>
              <w:tab/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begin"/>
            </w:r>
            <w:r w:rsidR="009374F7" w:rsidRPr="009374F7">
              <w:rPr>
                <w:rFonts w:ascii="Arial" w:hAnsi="Arial" w:cs="Arial"/>
                <w:noProof/>
                <w:webHidden/>
              </w:rPr>
              <w:instrText xml:space="preserve"> PAGEREF _Toc53665694 \h </w:instrText>
            </w:r>
            <w:r w:rsidR="009374F7" w:rsidRPr="009374F7">
              <w:rPr>
                <w:rFonts w:ascii="Arial" w:hAnsi="Arial" w:cs="Arial"/>
                <w:noProof/>
                <w:webHidden/>
              </w:rPr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374F7" w:rsidRPr="009374F7">
              <w:rPr>
                <w:rFonts w:ascii="Arial" w:hAnsi="Arial" w:cs="Arial"/>
                <w:noProof/>
                <w:webHidden/>
              </w:rPr>
              <w:t>3</w:t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374F7" w:rsidRPr="009374F7" w:rsidRDefault="00D733A2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53665695" w:history="1">
            <w:r w:rsidR="009374F7" w:rsidRPr="009374F7">
              <w:rPr>
                <w:rStyle w:val="Hyperlink"/>
                <w:rFonts w:ascii="Arial" w:hAnsi="Arial" w:cs="Arial"/>
                <w:noProof/>
              </w:rPr>
              <w:t>2.</w:t>
            </w:r>
            <w:r w:rsidR="009374F7" w:rsidRPr="009374F7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="009374F7" w:rsidRPr="009374F7">
              <w:rPr>
                <w:rStyle w:val="Hyperlink"/>
                <w:rFonts w:ascii="Arial" w:hAnsi="Arial" w:cs="Arial"/>
                <w:noProof/>
              </w:rPr>
              <w:t>Selection procedure</w:t>
            </w:r>
            <w:r w:rsidR="009374F7" w:rsidRPr="009374F7">
              <w:rPr>
                <w:rFonts w:ascii="Arial" w:hAnsi="Arial" w:cs="Arial"/>
                <w:noProof/>
                <w:webHidden/>
              </w:rPr>
              <w:tab/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begin"/>
            </w:r>
            <w:r w:rsidR="009374F7" w:rsidRPr="009374F7">
              <w:rPr>
                <w:rFonts w:ascii="Arial" w:hAnsi="Arial" w:cs="Arial"/>
                <w:noProof/>
                <w:webHidden/>
              </w:rPr>
              <w:instrText xml:space="preserve"> PAGEREF _Toc53665695 \h </w:instrText>
            </w:r>
            <w:r w:rsidR="009374F7" w:rsidRPr="009374F7">
              <w:rPr>
                <w:rFonts w:ascii="Arial" w:hAnsi="Arial" w:cs="Arial"/>
                <w:noProof/>
                <w:webHidden/>
              </w:rPr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374F7" w:rsidRPr="009374F7">
              <w:rPr>
                <w:rFonts w:ascii="Arial" w:hAnsi="Arial" w:cs="Arial"/>
                <w:noProof/>
                <w:webHidden/>
              </w:rPr>
              <w:t>3</w:t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374F7" w:rsidRPr="009374F7" w:rsidRDefault="00D733A2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53665696" w:history="1">
            <w:r w:rsidR="009374F7" w:rsidRPr="009374F7">
              <w:rPr>
                <w:rStyle w:val="Hyperlink"/>
                <w:rFonts w:ascii="Arial" w:hAnsi="Arial" w:cs="Arial"/>
                <w:i/>
                <w:noProof/>
              </w:rPr>
              <w:t>2.1 Scoring</w:t>
            </w:r>
            <w:r w:rsidR="009374F7" w:rsidRPr="009374F7">
              <w:rPr>
                <w:rFonts w:ascii="Arial" w:hAnsi="Arial" w:cs="Arial"/>
                <w:noProof/>
                <w:webHidden/>
              </w:rPr>
              <w:tab/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begin"/>
            </w:r>
            <w:r w:rsidR="009374F7" w:rsidRPr="009374F7">
              <w:rPr>
                <w:rFonts w:ascii="Arial" w:hAnsi="Arial" w:cs="Arial"/>
                <w:noProof/>
                <w:webHidden/>
              </w:rPr>
              <w:instrText xml:space="preserve"> PAGEREF _Toc53665696 \h </w:instrText>
            </w:r>
            <w:r w:rsidR="009374F7" w:rsidRPr="009374F7">
              <w:rPr>
                <w:rFonts w:ascii="Arial" w:hAnsi="Arial" w:cs="Arial"/>
                <w:noProof/>
                <w:webHidden/>
              </w:rPr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374F7" w:rsidRPr="009374F7">
              <w:rPr>
                <w:rFonts w:ascii="Arial" w:hAnsi="Arial" w:cs="Arial"/>
                <w:noProof/>
                <w:webHidden/>
              </w:rPr>
              <w:t>3</w:t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374F7" w:rsidRPr="009374F7" w:rsidRDefault="00D733A2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53665697" w:history="1">
            <w:r w:rsidR="009374F7" w:rsidRPr="009374F7">
              <w:rPr>
                <w:rStyle w:val="Hyperlink"/>
                <w:rFonts w:ascii="Arial" w:hAnsi="Arial" w:cs="Arial"/>
                <w:i/>
                <w:noProof/>
              </w:rPr>
              <w:t>2.3 Selection criteria</w:t>
            </w:r>
            <w:r w:rsidR="009374F7" w:rsidRPr="009374F7">
              <w:rPr>
                <w:rFonts w:ascii="Arial" w:hAnsi="Arial" w:cs="Arial"/>
                <w:noProof/>
                <w:webHidden/>
              </w:rPr>
              <w:tab/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begin"/>
            </w:r>
            <w:r w:rsidR="009374F7" w:rsidRPr="009374F7">
              <w:rPr>
                <w:rFonts w:ascii="Arial" w:hAnsi="Arial" w:cs="Arial"/>
                <w:noProof/>
                <w:webHidden/>
              </w:rPr>
              <w:instrText xml:space="preserve"> PAGEREF _Toc53665697 \h </w:instrText>
            </w:r>
            <w:r w:rsidR="009374F7" w:rsidRPr="009374F7">
              <w:rPr>
                <w:rFonts w:ascii="Arial" w:hAnsi="Arial" w:cs="Arial"/>
                <w:noProof/>
                <w:webHidden/>
              </w:rPr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374F7" w:rsidRPr="009374F7">
              <w:rPr>
                <w:rFonts w:ascii="Arial" w:hAnsi="Arial" w:cs="Arial"/>
                <w:noProof/>
                <w:webHidden/>
              </w:rPr>
              <w:t>3</w:t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374F7" w:rsidRPr="009374F7" w:rsidRDefault="00D733A2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53665698" w:history="1">
            <w:r w:rsidR="009374F7" w:rsidRPr="009374F7">
              <w:rPr>
                <w:rStyle w:val="Hyperlink"/>
                <w:rFonts w:ascii="Arial" w:hAnsi="Arial" w:cs="Arial"/>
                <w:i/>
                <w:noProof/>
              </w:rPr>
              <w:t>2.4 Clarifications and / negotiation with Beneficiaries</w:t>
            </w:r>
            <w:r w:rsidR="009374F7" w:rsidRPr="009374F7">
              <w:rPr>
                <w:rFonts w:ascii="Arial" w:hAnsi="Arial" w:cs="Arial"/>
                <w:noProof/>
                <w:webHidden/>
              </w:rPr>
              <w:tab/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begin"/>
            </w:r>
            <w:r w:rsidR="009374F7" w:rsidRPr="009374F7">
              <w:rPr>
                <w:rFonts w:ascii="Arial" w:hAnsi="Arial" w:cs="Arial"/>
                <w:noProof/>
                <w:webHidden/>
              </w:rPr>
              <w:instrText xml:space="preserve"> PAGEREF _Toc53665698 \h </w:instrText>
            </w:r>
            <w:r w:rsidR="009374F7" w:rsidRPr="009374F7">
              <w:rPr>
                <w:rFonts w:ascii="Arial" w:hAnsi="Arial" w:cs="Arial"/>
                <w:noProof/>
                <w:webHidden/>
              </w:rPr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374F7" w:rsidRPr="009374F7">
              <w:rPr>
                <w:rFonts w:ascii="Arial" w:hAnsi="Arial" w:cs="Arial"/>
                <w:noProof/>
                <w:webHidden/>
              </w:rPr>
              <w:t>5</w:t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374F7" w:rsidRPr="009374F7" w:rsidRDefault="00D733A2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53665699" w:history="1">
            <w:r w:rsidR="009374F7" w:rsidRPr="009374F7">
              <w:rPr>
                <w:rStyle w:val="Hyperlink"/>
                <w:rFonts w:ascii="Arial" w:hAnsi="Arial" w:cs="Arial"/>
                <w:noProof/>
              </w:rPr>
              <w:t>3.</w:t>
            </w:r>
            <w:r w:rsidR="009374F7" w:rsidRPr="009374F7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="009374F7" w:rsidRPr="009374F7">
              <w:rPr>
                <w:rStyle w:val="Hyperlink"/>
                <w:rFonts w:ascii="Arial" w:hAnsi="Arial" w:cs="Arial"/>
                <w:noProof/>
              </w:rPr>
              <w:t>Access to proposals and reporting requirements</w:t>
            </w:r>
            <w:r w:rsidR="009374F7" w:rsidRPr="009374F7">
              <w:rPr>
                <w:rFonts w:ascii="Arial" w:hAnsi="Arial" w:cs="Arial"/>
                <w:noProof/>
                <w:webHidden/>
              </w:rPr>
              <w:tab/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begin"/>
            </w:r>
            <w:r w:rsidR="009374F7" w:rsidRPr="009374F7">
              <w:rPr>
                <w:rFonts w:ascii="Arial" w:hAnsi="Arial" w:cs="Arial"/>
                <w:noProof/>
                <w:webHidden/>
              </w:rPr>
              <w:instrText xml:space="preserve"> PAGEREF _Toc53665699 \h </w:instrText>
            </w:r>
            <w:r w:rsidR="009374F7" w:rsidRPr="009374F7">
              <w:rPr>
                <w:rFonts w:ascii="Arial" w:hAnsi="Arial" w:cs="Arial"/>
                <w:noProof/>
                <w:webHidden/>
              </w:rPr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374F7" w:rsidRPr="009374F7">
              <w:rPr>
                <w:rFonts w:ascii="Arial" w:hAnsi="Arial" w:cs="Arial"/>
                <w:noProof/>
                <w:webHidden/>
              </w:rPr>
              <w:t>5</w:t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374F7" w:rsidRPr="009374F7" w:rsidRDefault="00D733A2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53665700" w:history="1">
            <w:r w:rsidR="009374F7" w:rsidRPr="009374F7">
              <w:rPr>
                <w:rStyle w:val="Hyperlink"/>
                <w:rFonts w:ascii="Arial" w:hAnsi="Arial" w:cs="Arial"/>
                <w:noProof/>
              </w:rPr>
              <w:t>4.</w:t>
            </w:r>
            <w:r w:rsidR="009374F7" w:rsidRPr="009374F7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="009374F7" w:rsidRPr="009374F7">
              <w:rPr>
                <w:rStyle w:val="Hyperlink"/>
                <w:rFonts w:ascii="Arial" w:hAnsi="Arial" w:cs="Arial"/>
                <w:noProof/>
              </w:rPr>
              <w:t>Communication to Beneficiaries</w:t>
            </w:r>
            <w:r w:rsidR="009374F7" w:rsidRPr="009374F7">
              <w:rPr>
                <w:rFonts w:ascii="Arial" w:hAnsi="Arial" w:cs="Arial"/>
                <w:noProof/>
                <w:webHidden/>
              </w:rPr>
              <w:tab/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begin"/>
            </w:r>
            <w:r w:rsidR="009374F7" w:rsidRPr="009374F7">
              <w:rPr>
                <w:rFonts w:ascii="Arial" w:hAnsi="Arial" w:cs="Arial"/>
                <w:noProof/>
                <w:webHidden/>
              </w:rPr>
              <w:instrText xml:space="preserve"> PAGEREF _Toc53665700 \h </w:instrText>
            </w:r>
            <w:r w:rsidR="009374F7" w:rsidRPr="009374F7">
              <w:rPr>
                <w:rFonts w:ascii="Arial" w:hAnsi="Arial" w:cs="Arial"/>
                <w:noProof/>
                <w:webHidden/>
              </w:rPr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374F7" w:rsidRPr="009374F7">
              <w:rPr>
                <w:rFonts w:ascii="Arial" w:hAnsi="Arial" w:cs="Arial"/>
                <w:noProof/>
                <w:webHidden/>
              </w:rPr>
              <w:t>5</w:t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374F7" w:rsidRPr="009374F7" w:rsidRDefault="00D733A2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53665701" w:history="1">
            <w:r w:rsidR="009374F7" w:rsidRPr="009374F7">
              <w:rPr>
                <w:rStyle w:val="Hyperlink"/>
                <w:rFonts w:ascii="Arial" w:hAnsi="Arial" w:cs="Arial"/>
                <w:noProof/>
              </w:rPr>
              <w:t>5.</w:t>
            </w:r>
            <w:r w:rsidR="009374F7" w:rsidRPr="009374F7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="009374F7" w:rsidRPr="009374F7">
              <w:rPr>
                <w:rStyle w:val="Hyperlink"/>
                <w:rFonts w:ascii="Arial" w:hAnsi="Arial" w:cs="Arial"/>
                <w:noProof/>
              </w:rPr>
              <w:t>Call process overview</w:t>
            </w:r>
            <w:r w:rsidR="009374F7" w:rsidRPr="009374F7">
              <w:rPr>
                <w:rFonts w:ascii="Arial" w:hAnsi="Arial" w:cs="Arial"/>
                <w:noProof/>
                <w:webHidden/>
              </w:rPr>
              <w:tab/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begin"/>
            </w:r>
            <w:r w:rsidR="009374F7" w:rsidRPr="009374F7">
              <w:rPr>
                <w:rFonts w:ascii="Arial" w:hAnsi="Arial" w:cs="Arial"/>
                <w:noProof/>
                <w:webHidden/>
              </w:rPr>
              <w:instrText xml:space="preserve"> PAGEREF _Toc53665701 \h </w:instrText>
            </w:r>
            <w:r w:rsidR="009374F7" w:rsidRPr="009374F7">
              <w:rPr>
                <w:rFonts w:ascii="Arial" w:hAnsi="Arial" w:cs="Arial"/>
                <w:noProof/>
                <w:webHidden/>
              </w:rPr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374F7" w:rsidRPr="009374F7">
              <w:rPr>
                <w:rFonts w:ascii="Arial" w:hAnsi="Arial" w:cs="Arial"/>
                <w:noProof/>
                <w:webHidden/>
              </w:rPr>
              <w:t>6</w:t>
            </w:r>
            <w:r w:rsidR="009374F7" w:rsidRPr="009374F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C89" w:rsidRPr="003F0ED8" w:rsidRDefault="00852C89">
          <w:pPr>
            <w:rPr>
              <w:rFonts w:ascii="Arial" w:hAnsi="Arial" w:cs="Arial"/>
            </w:rPr>
          </w:pPr>
          <w:r w:rsidRPr="009374F7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81294D" w:rsidRPr="003F0ED8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81294D" w:rsidRDefault="0081294D">
      <w:pPr>
        <w:rPr>
          <w:rFonts w:ascii="Arial" w:hAnsi="Arial" w:cs="Arial"/>
          <w:b/>
          <w:sz w:val="28"/>
          <w:szCs w:val="28"/>
          <w:lang w:val="en-US"/>
        </w:rPr>
      </w:pPr>
    </w:p>
    <w:p w:rsidR="004054E5" w:rsidRDefault="004054E5">
      <w:pPr>
        <w:rPr>
          <w:rFonts w:ascii="Arial" w:hAnsi="Arial" w:cs="Arial"/>
          <w:b/>
          <w:sz w:val="28"/>
          <w:szCs w:val="28"/>
          <w:lang w:val="en-US"/>
        </w:rPr>
      </w:pPr>
    </w:p>
    <w:p w:rsidR="004054E5" w:rsidRDefault="004054E5">
      <w:pPr>
        <w:rPr>
          <w:rFonts w:ascii="Arial" w:hAnsi="Arial" w:cs="Arial"/>
          <w:b/>
          <w:sz w:val="28"/>
          <w:szCs w:val="28"/>
          <w:lang w:val="en-US"/>
        </w:rPr>
      </w:pPr>
    </w:p>
    <w:p w:rsidR="004054E5" w:rsidRDefault="004054E5">
      <w:pPr>
        <w:rPr>
          <w:rFonts w:ascii="Arial" w:hAnsi="Arial" w:cs="Arial"/>
          <w:b/>
          <w:sz w:val="28"/>
          <w:szCs w:val="28"/>
          <w:lang w:val="en-US"/>
        </w:rPr>
      </w:pPr>
    </w:p>
    <w:p w:rsidR="00334FAE" w:rsidRDefault="00334FAE">
      <w:pPr>
        <w:rPr>
          <w:rFonts w:ascii="Arial" w:hAnsi="Arial" w:cs="Arial"/>
          <w:b/>
          <w:sz w:val="28"/>
          <w:szCs w:val="28"/>
          <w:lang w:val="en-US"/>
        </w:rPr>
      </w:pPr>
    </w:p>
    <w:p w:rsidR="004054E5" w:rsidRDefault="004054E5">
      <w:pPr>
        <w:rPr>
          <w:rFonts w:ascii="Arial" w:hAnsi="Arial" w:cs="Arial"/>
          <w:b/>
          <w:sz w:val="28"/>
          <w:szCs w:val="28"/>
          <w:lang w:val="en-US"/>
        </w:rPr>
      </w:pPr>
    </w:p>
    <w:p w:rsidR="004054E5" w:rsidRDefault="004054E5">
      <w:pPr>
        <w:rPr>
          <w:rFonts w:ascii="Arial" w:hAnsi="Arial" w:cs="Arial"/>
          <w:b/>
          <w:sz w:val="28"/>
          <w:szCs w:val="28"/>
          <w:lang w:val="en-US"/>
        </w:rPr>
      </w:pPr>
    </w:p>
    <w:p w:rsidR="004A54B8" w:rsidRDefault="004A54B8">
      <w:pPr>
        <w:rPr>
          <w:rFonts w:ascii="Arial" w:hAnsi="Arial" w:cs="Arial"/>
          <w:b/>
          <w:sz w:val="28"/>
          <w:szCs w:val="28"/>
          <w:lang w:val="en-US"/>
        </w:rPr>
      </w:pPr>
    </w:p>
    <w:p w:rsidR="004A54B8" w:rsidRDefault="004A54B8">
      <w:pPr>
        <w:rPr>
          <w:rFonts w:ascii="Arial" w:hAnsi="Arial" w:cs="Arial"/>
          <w:b/>
          <w:sz w:val="28"/>
          <w:szCs w:val="28"/>
          <w:lang w:val="en-US"/>
        </w:rPr>
      </w:pPr>
    </w:p>
    <w:p w:rsidR="004054E5" w:rsidRDefault="004054E5">
      <w:pPr>
        <w:rPr>
          <w:rFonts w:ascii="Arial" w:hAnsi="Arial" w:cs="Arial"/>
          <w:b/>
          <w:sz w:val="28"/>
          <w:szCs w:val="28"/>
          <w:lang w:val="en-US"/>
        </w:rPr>
      </w:pPr>
    </w:p>
    <w:p w:rsidR="004054E5" w:rsidRDefault="004054E5">
      <w:pPr>
        <w:rPr>
          <w:rFonts w:ascii="Arial" w:hAnsi="Arial" w:cs="Arial"/>
          <w:b/>
          <w:sz w:val="28"/>
          <w:szCs w:val="28"/>
          <w:lang w:val="en-US"/>
        </w:rPr>
      </w:pPr>
    </w:p>
    <w:p w:rsidR="004054E5" w:rsidRDefault="004054E5">
      <w:pPr>
        <w:rPr>
          <w:rFonts w:ascii="Arial" w:hAnsi="Arial" w:cs="Arial"/>
          <w:b/>
          <w:sz w:val="28"/>
          <w:szCs w:val="28"/>
          <w:lang w:val="en-US"/>
        </w:rPr>
      </w:pPr>
    </w:p>
    <w:p w:rsidR="004054E5" w:rsidRDefault="004054E5">
      <w:pPr>
        <w:rPr>
          <w:rFonts w:ascii="Arial" w:hAnsi="Arial" w:cs="Arial"/>
          <w:b/>
          <w:sz w:val="28"/>
          <w:szCs w:val="28"/>
          <w:lang w:val="en-US"/>
        </w:rPr>
      </w:pPr>
    </w:p>
    <w:p w:rsidR="004054E5" w:rsidRDefault="004054E5">
      <w:pPr>
        <w:rPr>
          <w:rFonts w:ascii="Arial" w:hAnsi="Arial" w:cs="Arial"/>
          <w:b/>
          <w:sz w:val="28"/>
          <w:szCs w:val="28"/>
          <w:lang w:val="en-US"/>
        </w:rPr>
      </w:pPr>
    </w:p>
    <w:p w:rsidR="004054E5" w:rsidRDefault="004054E5">
      <w:pPr>
        <w:rPr>
          <w:rFonts w:ascii="Arial" w:hAnsi="Arial" w:cs="Arial"/>
          <w:b/>
          <w:sz w:val="28"/>
          <w:szCs w:val="28"/>
          <w:lang w:val="en-US"/>
        </w:rPr>
      </w:pPr>
    </w:p>
    <w:p w:rsidR="004A54B8" w:rsidRDefault="004A54B8" w:rsidP="004A54B8">
      <w:pPr>
        <w:pStyle w:val="Heading1"/>
        <w:numPr>
          <w:ilvl w:val="0"/>
          <w:numId w:val="0"/>
        </w:numPr>
        <w:ind w:left="720"/>
      </w:pPr>
    </w:p>
    <w:p w:rsidR="0024024D" w:rsidRPr="004A54B8" w:rsidRDefault="0024024D" w:rsidP="004A54B8">
      <w:pPr>
        <w:pStyle w:val="Heading1"/>
      </w:pPr>
      <w:bookmarkStart w:id="1" w:name="_Toc53665694"/>
      <w:r w:rsidRPr="004A54B8">
        <w:t>Introduction</w:t>
      </w:r>
      <w:bookmarkEnd w:id="1"/>
    </w:p>
    <w:p w:rsidR="002273BB" w:rsidRPr="004054E5" w:rsidRDefault="009A570C" w:rsidP="004A54B8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054E5">
        <w:rPr>
          <w:rFonts w:ascii="Arial" w:hAnsi="Arial" w:cs="Arial"/>
          <w:lang w:val="en-US"/>
        </w:rPr>
        <w:t>This document</w:t>
      </w:r>
      <w:r w:rsidR="00DB33C3" w:rsidRPr="004054E5">
        <w:rPr>
          <w:rFonts w:ascii="Arial" w:hAnsi="Arial" w:cs="Arial"/>
          <w:lang w:val="en-US"/>
        </w:rPr>
        <w:t xml:space="preserve"> </w:t>
      </w:r>
      <w:r w:rsidR="00AC631B" w:rsidRPr="004054E5">
        <w:rPr>
          <w:rFonts w:ascii="Arial" w:hAnsi="Arial" w:cs="Arial"/>
          <w:lang w:val="en-US"/>
        </w:rPr>
        <w:t xml:space="preserve">aims to </w:t>
      </w:r>
      <w:r w:rsidR="00AC631B" w:rsidRPr="00161BDC">
        <w:rPr>
          <w:rFonts w:ascii="Arial" w:hAnsi="Arial" w:cs="Arial"/>
          <w:color w:val="000000" w:themeColor="text1"/>
          <w:lang w:val="en-US"/>
        </w:rPr>
        <w:t>assist</w:t>
      </w:r>
      <w:r w:rsidR="000203A4" w:rsidRPr="00161BDC">
        <w:rPr>
          <w:rFonts w:ascii="Arial" w:hAnsi="Arial" w:cs="Arial"/>
          <w:color w:val="000000" w:themeColor="text1"/>
          <w:lang w:val="en-US"/>
        </w:rPr>
        <w:t xml:space="preserve"> Work Package (WP) </w:t>
      </w:r>
      <w:r w:rsidR="009E52B3" w:rsidRPr="00161BDC">
        <w:rPr>
          <w:rFonts w:ascii="Arial" w:hAnsi="Arial" w:cs="Arial"/>
          <w:color w:val="000000" w:themeColor="text1"/>
          <w:lang w:val="en-US"/>
        </w:rPr>
        <w:t>Project Leaders</w:t>
      </w:r>
      <w:r w:rsidR="00AC631B" w:rsidRPr="00161BDC">
        <w:rPr>
          <w:rFonts w:ascii="Arial" w:hAnsi="Arial" w:cs="Arial"/>
          <w:color w:val="000000" w:themeColor="text1"/>
          <w:lang w:val="en-US"/>
        </w:rPr>
        <w:t xml:space="preserve"> </w:t>
      </w:r>
      <w:r w:rsidR="009E52B3" w:rsidRPr="004054E5">
        <w:rPr>
          <w:rFonts w:ascii="Arial" w:hAnsi="Arial" w:cs="Arial"/>
          <w:lang w:val="en-US"/>
        </w:rPr>
        <w:t>/ Task Force Leaders</w:t>
      </w:r>
      <w:r w:rsidR="00DB33C3" w:rsidRPr="004054E5">
        <w:rPr>
          <w:rFonts w:ascii="Arial" w:hAnsi="Arial" w:cs="Arial"/>
          <w:lang w:val="en-US"/>
        </w:rPr>
        <w:t xml:space="preserve"> </w:t>
      </w:r>
      <w:r w:rsidR="00E21C17" w:rsidRPr="004054E5">
        <w:rPr>
          <w:rFonts w:ascii="Arial" w:hAnsi="Arial" w:cs="Arial"/>
          <w:lang w:val="en-US"/>
        </w:rPr>
        <w:t>in</w:t>
      </w:r>
      <w:r w:rsidR="00DB33C3" w:rsidRPr="004054E5">
        <w:rPr>
          <w:rFonts w:ascii="Arial" w:hAnsi="Arial" w:cs="Arial"/>
          <w:lang w:val="en-US"/>
        </w:rPr>
        <w:t xml:space="preserve"> the</w:t>
      </w:r>
      <w:r w:rsidR="002273BB" w:rsidRPr="004054E5">
        <w:rPr>
          <w:rFonts w:ascii="Arial" w:hAnsi="Arial" w:cs="Arial"/>
          <w:lang w:val="en-US"/>
        </w:rPr>
        <w:t xml:space="preserve"> </w:t>
      </w:r>
      <w:r w:rsidR="00DB33C3" w:rsidRPr="004054E5">
        <w:rPr>
          <w:rFonts w:ascii="Arial" w:hAnsi="Arial" w:cs="Arial"/>
          <w:lang w:val="en-US"/>
        </w:rPr>
        <w:t>selection</w:t>
      </w:r>
      <w:r w:rsidR="00AC631B" w:rsidRPr="004054E5">
        <w:rPr>
          <w:rFonts w:ascii="Arial" w:hAnsi="Arial" w:cs="Arial"/>
          <w:lang w:val="en-US"/>
        </w:rPr>
        <w:t xml:space="preserve"> of </w:t>
      </w:r>
      <w:r w:rsidR="00E17346">
        <w:rPr>
          <w:rFonts w:ascii="Arial" w:hAnsi="Arial" w:cs="Arial"/>
          <w:lang w:val="en-US"/>
        </w:rPr>
        <w:t xml:space="preserve">the </w:t>
      </w:r>
      <w:r w:rsidR="00AC631B" w:rsidRPr="004054E5">
        <w:rPr>
          <w:rFonts w:ascii="Arial" w:hAnsi="Arial" w:cs="Arial"/>
          <w:lang w:val="en-US"/>
        </w:rPr>
        <w:t xml:space="preserve">Beneficiary’s contributions </w:t>
      </w:r>
      <w:r w:rsidR="00EF06CD">
        <w:rPr>
          <w:rFonts w:ascii="Arial" w:hAnsi="Arial" w:cs="Arial"/>
          <w:lang w:val="en-US"/>
        </w:rPr>
        <w:t xml:space="preserve">(i.e. the appropriate competencies and resources) </w:t>
      </w:r>
      <w:r w:rsidR="00AC631B" w:rsidRPr="004054E5">
        <w:rPr>
          <w:rFonts w:ascii="Arial" w:hAnsi="Arial" w:cs="Arial"/>
          <w:lang w:val="en-US"/>
        </w:rPr>
        <w:t xml:space="preserve">to </w:t>
      </w:r>
      <w:proofErr w:type="spellStart"/>
      <w:r w:rsidR="00AC631B" w:rsidRPr="004054E5">
        <w:rPr>
          <w:rFonts w:ascii="Arial" w:hAnsi="Arial" w:cs="Arial"/>
          <w:lang w:val="en-US"/>
        </w:rPr>
        <w:t>EUROfusion</w:t>
      </w:r>
      <w:r w:rsidR="00FE2180" w:rsidRPr="004054E5">
        <w:rPr>
          <w:rFonts w:ascii="Arial" w:hAnsi="Arial" w:cs="Arial"/>
          <w:lang w:val="en-US"/>
        </w:rPr>
        <w:t>’</w:t>
      </w:r>
      <w:r w:rsidR="00AC631B" w:rsidRPr="004054E5">
        <w:rPr>
          <w:rFonts w:ascii="Arial" w:hAnsi="Arial" w:cs="Arial"/>
          <w:lang w:val="en-US"/>
        </w:rPr>
        <w:t>s</w:t>
      </w:r>
      <w:proofErr w:type="spellEnd"/>
      <w:r w:rsidR="00AC631B" w:rsidRPr="004054E5">
        <w:rPr>
          <w:rFonts w:ascii="Arial" w:hAnsi="Arial" w:cs="Arial"/>
          <w:lang w:val="en-US"/>
        </w:rPr>
        <w:t xml:space="preserve"> Work </w:t>
      </w:r>
      <w:proofErr w:type="spellStart"/>
      <w:r w:rsidR="00AC631B" w:rsidRPr="004054E5">
        <w:rPr>
          <w:rFonts w:ascii="Arial" w:hAnsi="Arial" w:cs="Arial"/>
          <w:lang w:val="en-US"/>
        </w:rPr>
        <w:t>Programme</w:t>
      </w:r>
      <w:proofErr w:type="spellEnd"/>
      <w:r w:rsidR="00AC631B" w:rsidRPr="004054E5">
        <w:rPr>
          <w:rFonts w:ascii="Arial" w:hAnsi="Arial" w:cs="Arial"/>
          <w:lang w:val="en-US"/>
        </w:rPr>
        <w:t xml:space="preserve"> 2021-2025</w:t>
      </w:r>
      <w:r w:rsidR="004D099F" w:rsidRPr="004054E5">
        <w:rPr>
          <w:rFonts w:ascii="Arial" w:hAnsi="Arial" w:cs="Arial"/>
          <w:lang w:val="en-US"/>
        </w:rPr>
        <w:t xml:space="preserve"> under Horizon Europe</w:t>
      </w:r>
      <w:r w:rsidR="00FE2180" w:rsidRPr="004054E5">
        <w:rPr>
          <w:rFonts w:ascii="Arial" w:hAnsi="Arial" w:cs="Arial"/>
          <w:lang w:val="en-US"/>
        </w:rPr>
        <w:t>.</w:t>
      </w:r>
      <w:r w:rsidR="00AC631B" w:rsidRPr="004054E5">
        <w:rPr>
          <w:rFonts w:ascii="Arial" w:hAnsi="Arial" w:cs="Arial"/>
          <w:lang w:val="en-US"/>
        </w:rPr>
        <w:t xml:space="preserve"> </w:t>
      </w:r>
      <w:r w:rsidR="00FE2180" w:rsidRPr="004054E5">
        <w:rPr>
          <w:rFonts w:ascii="Arial" w:hAnsi="Arial" w:cs="Arial"/>
          <w:lang w:val="en-US"/>
        </w:rPr>
        <w:t xml:space="preserve">In order to plan the activities for the abovementioned </w:t>
      </w:r>
      <w:r w:rsidR="004D099F" w:rsidRPr="004054E5">
        <w:rPr>
          <w:rFonts w:ascii="Arial" w:hAnsi="Arial" w:cs="Arial"/>
          <w:lang w:val="en-US"/>
        </w:rPr>
        <w:t xml:space="preserve">period, </w:t>
      </w:r>
      <w:r w:rsidR="00665D06">
        <w:rPr>
          <w:rFonts w:ascii="Arial" w:hAnsi="Arial" w:cs="Arial"/>
          <w:lang w:val="en-US"/>
        </w:rPr>
        <w:t xml:space="preserve">the </w:t>
      </w:r>
      <w:proofErr w:type="spellStart"/>
      <w:r w:rsidR="00665D06">
        <w:rPr>
          <w:rFonts w:ascii="Arial" w:hAnsi="Arial" w:cs="Arial"/>
          <w:lang w:val="en-US"/>
        </w:rPr>
        <w:t>Programme</w:t>
      </w:r>
      <w:proofErr w:type="spellEnd"/>
      <w:r w:rsidR="00665D06">
        <w:rPr>
          <w:rFonts w:ascii="Arial" w:hAnsi="Arial" w:cs="Arial"/>
          <w:lang w:val="en-US"/>
        </w:rPr>
        <w:t xml:space="preserve"> Management Unit (PMU) has launched </w:t>
      </w:r>
      <w:r w:rsidR="007E1D27" w:rsidRPr="004054E5">
        <w:rPr>
          <w:rFonts w:ascii="Arial" w:hAnsi="Arial" w:cs="Arial"/>
          <w:lang w:val="en-US"/>
        </w:rPr>
        <w:t>several calls for participation</w:t>
      </w:r>
      <w:r w:rsidR="0084702D">
        <w:rPr>
          <w:rFonts w:ascii="Arial" w:hAnsi="Arial" w:cs="Arial"/>
          <w:lang w:val="en-US"/>
        </w:rPr>
        <w:t xml:space="preserve"> in Work P</w:t>
      </w:r>
      <w:r w:rsidR="007E1D27" w:rsidRPr="004054E5">
        <w:rPr>
          <w:rFonts w:ascii="Arial" w:hAnsi="Arial" w:cs="Arial"/>
          <w:lang w:val="en-US"/>
        </w:rPr>
        <w:t xml:space="preserve">ackage </w:t>
      </w:r>
      <w:r w:rsidR="00FC2D8B" w:rsidRPr="004054E5">
        <w:rPr>
          <w:rFonts w:ascii="Arial" w:hAnsi="Arial" w:cs="Arial"/>
          <w:lang w:val="en-US"/>
        </w:rPr>
        <w:t xml:space="preserve">(WP) </w:t>
      </w:r>
      <w:r w:rsidR="007E1D27" w:rsidRPr="004054E5">
        <w:rPr>
          <w:rFonts w:ascii="Arial" w:hAnsi="Arial" w:cs="Arial"/>
          <w:lang w:val="en-US"/>
        </w:rPr>
        <w:t>activitie</w:t>
      </w:r>
      <w:r w:rsidR="00665D06">
        <w:rPr>
          <w:rFonts w:ascii="Arial" w:hAnsi="Arial" w:cs="Arial"/>
          <w:lang w:val="en-US"/>
        </w:rPr>
        <w:t>s</w:t>
      </w:r>
      <w:r w:rsidR="007E1D27" w:rsidRPr="004054E5">
        <w:rPr>
          <w:rFonts w:ascii="Arial" w:hAnsi="Arial" w:cs="Arial"/>
          <w:lang w:val="en-US"/>
        </w:rPr>
        <w:t>. After the call’s deadline,</w:t>
      </w:r>
      <w:r w:rsidR="001962C3">
        <w:rPr>
          <w:rFonts w:ascii="Arial" w:hAnsi="Arial" w:cs="Arial"/>
          <w:lang w:val="en-US"/>
        </w:rPr>
        <w:t xml:space="preserve"> the Project Leaders (PL)</w:t>
      </w:r>
      <w:r w:rsidR="00665D06">
        <w:rPr>
          <w:rFonts w:ascii="Arial" w:hAnsi="Arial" w:cs="Arial"/>
          <w:lang w:val="en-US"/>
        </w:rPr>
        <w:t>/Task Force Leaders (TFL) will evaluate</w:t>
      </w:r>
      <w:r w:rsidR="007E1D27" w:rsidRPr="004054E5">
        <w:rPr>
          <w:rFonts w:ascii="Arial" w:hAnsi="Arial" w:cs="Arial"/>
          <w:lang w:val="en-US"/>
        </w:rPr>
        <w:t xml:space="preserve"> all submitted contributions by Beneficiaries following the procedure described in this document. </w:t>
      </w:r>
    </w:p>
    <w:p w:rsidR="006676A2" w:rsidRPr="004054E5" w:rsidRDefault="006676A2" w:rsidP="004A54B8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0A54E0" w:rsidRPr="00D246A0" w:rsidRDefault="00922F04" w:rsidP="004A54B8">
      <w:pPr>
        <w:pStyle w:val="Heading1"/>
      </w:pPr>
      <w:bookmarkStart w:id="2" w:name="_Toc53665695"/>
      <w:r w:rsidRPr="00D246A0">
        <w:t xml:space="preserve">Selection </w:t>
      </w:r>
      <w:r w:rsidR="00710F52" w:rsidRPr="00D246A0">
        <w:t>procedure</w:t>
      </w:r>
      <w:bookmarkEnd w:id="2"/>
    </w:p>
    <w:p w:rsidR="00DF5A6A" w:rsidRPr="004A54B8" w:rsidRDefault="004A54B8" w:rsidP="004A54B8">
      <w:pPr>
        <w:pStyle w:val="Heading2"/>
        <w:spacing w:before="0" w:line="360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  <w:bookmarkStart w:id="3" w:name="_Toc53665696"/>
      <w:r w:rsidRPr="004A54B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2.1 </w:t>
      </w:r>
      <w:r w:rsidR="00DF5A6A" w:rsidRPr="004A54B8">
        <w:rPr>
          <w:rFonts w:ascii="Arial" w:hAnsi="Arial" w:cs="Arial"/>
          <w:b/>
          <w:i/>
          <w:color w:val="000000" w:themeColor="text1"/>
          <w:sz w:val="22"/>
          <w:szCs w:val="22"/>
        </w:rPr>
        <w:t>Scoring</w:t>
      </w:r>
      <w:bookmarkEnd w:id="3"/>
    </w:p>
    <w:p w:rsidR="00817FDE" w:rsidRPr="00ED408C" w:rsidRDefault="006F54F9" w:rsidP="004A54B8">
      <w:pPr>
        <w:spacing w:after="0" w:line="360" w:lineRule="auto"/>
        <w:jc w:val="both"/>
        <w:rPr>
          <w:rFonts w:ascii="Arial" w:hAnsi="Arial" w:cs="Arial"/>
        </w:rPr>
      </w:pPr>
      <w:r w:rsidRPr="004054E5">
        <w:rPr>
          <w:rFonts w:ascii="Arial" w:hAnsi="Arial" w:cs="Arial"/>
          <w:lang w:val="en-US"/>
        </w:rPr>
        <w:t>After the call deadline</w:t>
      </w:r>
      <w:r w:rsidR="004942D1" w:rsidRPr="00DF5A6A">
        <w:rPr>
          <w:rFonts w:ascii="Arial" w:hAnsi="Arial" w:cs="Arial"/>
          <w:lang w:val="en-US"/>
        </w:rPr>
        <w:t xml:space="preserve">, </w:t>
      </w:r>
      <w:r w:rsidR="00EF06CD">
        <w:rPr>
          <w:rFonts w:ascii="Arial" w:hAnsi="Arial" w:cs="Arial"/>
          <w:lang w:val="en-US"/>
        </w:rPr>
        <w:t>the</w:t>
      </w:r>
      <w:r w:rsidR="008D78F1">
        <w:rPr>
          <w:rFonts w:ascii="Arial" w:hAnsi="Arial" w:cs="Arial"/>
          <w:lang w:val="en-US"/>
        </w:rPr>
        <w:t xml:space="preserve"> PL/TFL will remotely evaluate </w:t>
      </w:r>
      <w:r w:rsidR="00DF5A6A" w:rsidRPr="00DF5A6A">
        <w:rPr>
          <w:rFonts w:ascii="Arial" w:hAnsi="Arial" w:cs="Arial"/>
        </w:rPr>
        <w:t xml:space="preserve">each submitted proposal </w:t>
      </w:r>
      <w:r w:rsidR="0027464D">
        <w:rPr>
          <w:rFonts w:ascii="Arial" w:hAnsi="Arial" w:cs="Arial"/>
        </w:rPr>
        <w:t>using the Sele</w:t>
      </w:r>
      <w:r w:rsidR="0084702D">
        <w:rPr>
          <w:rFonts w:ascii="Arial" w:hAnsi="Arial" w:cs="Arial"/>
        </w:rPr>
        <w:t xml:space="preserve">ction template </w:t>
      </w:r>
      <w:r w:rsidR="0084702D" w:rsidRPr="005B659A">
        <w:rPr>
          <w:rFonts w:ascii="Arial" w:hAnsi="Arial" w:cs="Arial"/>
        </w:rPr>
        <w:t xml:space="preserve">annexed to the </w:t>
      </w:r>
      <w:r w:rsidR="005B659A">
        <w:rPr>
          <w:rFonts w:ascii="Arial" w:hAnsi="Arial" w:cs="Arial"/>
        </w:rPr>
        <w:t>C</w:t>
      </w:r>
      <w:r w:rsidR="0027464D" w:rsidRPr="005B659A">
        <w:rPr>
          <w:rFonts w:ascii="Arial" w:hAnsi="Arial" w:cs="Arial"/>
        </w:rPr>
        <w:t>all and</w:t>
      </w:r>
      <w:r w:rsidR="0027464D">
        <w:rPr>
          <w:rFonts w:ascii="Arial" w:hAnsi="Arial" w:cs="Arial"/>
        </w:rPr>
        <w:t xml:space="preserve"> </w:t>
      </w:r>
      <w:r w:rsidR="00DF5A6A" w:rsidRPr="00DF5A6A">
        <w:rPr>
          <w:rFonts w:ascii="Arial" w:hAnsi="Arial" w:cs="Arial"/>
        </w:rPr>
        <w:t>according to the evaluation criteria</w:t>
      </w:r>
      <w:r w:rsidR="008D78F1">
        <w:rPr>
          <w:rFonts w:ascii="Arial" w:hAnsi="Arial" w:cs="Arial"/>
        </w:rPr>
        <w:t xml:space="preserve"> listed </w:t>
      </w:r>
      <w:r w:rsidR="008D78F1" w:rsidRPr="00EF06CD">
        <w:rPr>
          <w:rFonts w:ascii="Arial" w:hAnsi="Arial" w:cs="Arial"/>
        </w:rPr>
        <w:t xml:space="preserve">in section </w:t>
      </w:r>
      <w:r w:rsidR="00EF06CD" w:rsidRPr="00EF06CD">
        <w:rPr>
          <w:rFonts w:ascii="Arial" w:hAnsi="Arial" w:cs="Arial"/>
        </w:rPr>
        <w:t>2.3</w:t>
      </w:r>
      <w:r w:rsidR="00DF5A6A" w:rsidRPr="00EF06CD">
        <w:rPr>
          <w:rFonts w:ascii="Arial" w:hAnsi="Arial" w:cs="Arial"/>
        </w:rPr>
        <w:t>.</w:t>
      </w:r>
      <w:r w:rsidR="0027464D" w:rsidRPr="00EF06CD">
        <w:rPr>
          <w:rFonts w:ascii="Arial" w:hAnsi="Arial" w:cs="Arial"/>
        </w:rPr>
        <w:t xml:space="preserve"> </w:t>
      </w:r>
      <w:r w:rsidR="00F357FF" w:rsidRPr="00EF06CD">
        <w:rPr>
          <w:rFonts w:ascii="Arial" w:hAnsi="Arial" w:cs="Arial"/>
        </w:rPr>
        <w:t xml:space="preserve">While </w:t>
      </w:r>
      <w:r w:rsidR="00817FDE" w:rsidRPr="00EF06CD">
        <w:rPr>
          <w:rFonts w:ascii="Arial" w:hAnsi="Arial" w:cs="Arial"/>
        </w:rPr>
        <w:t>PL/TFL</w:t>
      </w:r>
      <w:r w:rsidR="00F66FE1" w:rsidRPr="00EF06CD">
        <w:rPr>
          <w:rFonts w:ascii="Arial" w:hAnsi="Arial" w:cs="Arial"/>
        </w:rPr>
        <w:t xml:space="preserve"> are encouraged to </w:t>
      </w:r>
      <w:r w:rsidR="009A3D11" w:rsidRPr="00EF06CD">
        <w:rPr>
          <w:rFonts w:ascii="Arial" w:hAnsi="Arial" w:cs="Arial"/>
        </w:rPr>
        <w:t>use a scoring system</w:t>
      </w:r>
      <w:r w:rsidR="00B143BC" w:rsidRPr="00EF06CD">
        <w:rPr>
          <w:rFonts w:ascii="Arial" w:hAnsi="Arial" w:cs="Arial"/>
        </w:rPr>
        <w:t xml:space="preserve"> from 0 to 5,</w:t>
      </w:r>
      <w:r w:rsidR="00F66FE1" w:rsidRPr="00EF06CD">
        <w:rPr>
          <w:rFonts w:ascii="Arial" w:hAnsi="Arial" w:cs="Arial"/>
        </w:rPr>
        <w:t xml:space="preserve"> </w:t>
      </w:r>
      <w:r w:rsidR="00817FDE" w:rsidRPr="00EF06CD">
        <w:rPr>
          <w:rFonts w:ascii="Arial" w:hAnsi="Arial" w:cs="Arial"/>
        </w:rPr>
        <w:t xml:space="preserve">in </w:t>
      </w:r>
      <w:r w:rsidR="008A42EA" w:rsidRPr="00EF06CD">
        <w:rPr>
          <w:rFonts w:ascii="Arial" w:hAnsi="Arial" w:cs="Arial"/>
        </w:rPr>
        <w:t>cases where the</w:t>
      </w:r>
      <w:r w:rsidR="008A42EA">
        <w:rPr>
          <w:rFonts w:ascii="Arial" w:hAnsi="Arial" w:cs="Arial"/>
        </w:rPr>
        <w:t xml:space="preserve"> proposed</w:t>
      </w:r>
      <w:r w:rsidR="00B143BC">
        <w:rPr>
          <w:rFonts w:ascii="Arial" w:hAnsi="Arial" w:cs="Arial"/>
        </w:rPr>
        <w:t xml:space="preserve"> scale is</w:t>
      </w:r>
      <w:r w:rsidR="008A42EA">
        <w:rPr>
          <w:rFonts w:ascii="Arial" w:hAnsi="Arial" w:cs="Arial"/>
        </w:rPr>
        <w:t xml:space="preserve"> </w:t>
      </w:r>
      <w:r w:rsidR="00521C52">
        <w:rPr>
          <w:rFonts w:ascii="Arial" w:hAnsi="Arial" w:cs="Arial"/>
        </w:rPr>
        <w:t>not fit for purpose</w:t>
      </w:r>
      <w:r w:rsidR="000C559A">
        <w:rPr>
          <w:rFonts w:ascii="Arial" w:hAnsi="Arial" w:cs="Arial"/>
        </w:rPr>
        <w:t>,</w:t>
      </w:r>
      <w:r w:rsidR="0084702D">
        <w:rPr>
          <w:rFonts w:ascii="Arial" w:hAnsi="Arial" w:cs="Arial"/>
        </w:rPr>
        <w:t xml:space="preserve"> </w:t>
      </w:r>
      <w:r w:rsidR="00817FDE" w:rsidRPr="00817FDE">
        <w:rPr>
          <w:rFonts w:ascii="Arial" w:hAnsi="Arial" w:cs="Arial"/>
        </w:rPr>
        <w:t xml:space="preserve">a </w:t>
      </w:r>
      <w:r w:rsidR="00B143BC">
        <w:rPr>
          <w:rFonts w:ascii="Arial" w:hAnsi="Arial" w:cs="Arial"/>
        </w:rPr>
        <w:t>different scale defined</w:t>
      </w:r>
      <w:r w:rsidR="00817FDE" w:rsidRPr="00817FDE">
        <w:rPr>
          <w:rFonts w:ascii="Arial" w:hAnsi="Arial" w:cs="Arial"/>
        </w:rPr>
        <w:t xml:space="preserve"> by the PL/TFL </w:t>
      </w:r>
      <w:r w:rsidR="00B143BC">
        <w:rPr>
          <w:rFonts w:ascii="Arial" w:hAnsi="Arial" w:cs="Arial"/>
        </w:rPr>
        <w:t>may</w:t>
      </w:r>
      <w:r w:rsidR="00F357FF">
        <w:rPr>
          <w:rFonts w:ascii="Arial" w:hAnsi="Arial" w:cs="Arial"/>
        </w:rPr>
        <w:t xml:space="preserve"> also be used</w:t>
      </w:r>
      <w:r w:rsidR="00483C33">
        <w:rPr>
          <w:rFonts w:ascii="Arial" w:hAnsi="Arial" w:cs="Arial"/>
        </w:rPr>
        <w:t xml:space="preserve"> and reported to the Project Management Unit (PMO)</w:t>
      </w:r>
      <w:r w:rsidR="00F357FF">
        <w:rPr>
          <w:rFonts w:ascii="Arial" w:hAnsi="Arial" w:cs="Arial"/>
        </w:rPr>
        <w:t>.</w:t>
      </w:r>
      <w:r w:rsidR="00FC631C">
        <w:rPr>
          <w:rFonts w:ascii="Arial" w:hAnsi="Arial" w:cs="Arial"/>
        </w:rPr>
        <w:t xml:space="preserve"> </w:t>
      </w:r>
    </w:p>
    <w:p w:rsidR="00817FDE" w:rsidRPr="00350637" w:rsidRDefault="00817FDE" w:rsidP="004A54B8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2E2A1A" w:rsidRPr="00350637" w:rsidRDefault="008A42EA" w:rsidP="004A54B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50637">
        <w:rPr>
          <w:rFonts w:ascii="Arial" w:hAnsi="Arial" w:cs="Arial"/>
          <w:u w:val="single"/>
        </w:rPr>
        <w:t>S</w:t>
      </w:r>
      <w:r w:rsidR="002E2A1A" w:rsidRPr="00350637">
        <w:rPr>
          <w:rFonts w:ascii="Arial" w:hAnsi="Arial" w:cs="Arial"/>
          <w:u w:val="single"/>
        </w:rPr>
        <w:t>coring system:</w:t>
      </w:r>
    </w:p>
    <w:p w:rsidR="00F66FE1" w:rsidRPr="000C559A" w:rsidRDefault="00F66FE1" w:rsidP="004A54B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proofErr w:type="gramStart"/>
      <w:r w:rsidRPr="000C559A">
        <w:rPr>
          <w:rFonts w:ascii="Arial" w:eastAsia="Times New Roman" w:hAnsi="Arial" w:cs="Arial"/>
          <w:b/>
          <w:color w:val="000000" w:themeColor="text1"/>
          <w:lang w:eastAsia="en-GB"/>
        </w:rPr>
        <w:t>0</w:t>
      </w:r>
      <w:proofErr w:type="gramEnd"/>
      <w:r w:rsidRPr="000C559A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– Proposal fails to address the criterion</w:t>
      </w:r>
      <w:r w:rsidRPr="000C559A">
        <w:rPr>
          <w:rFonts w:ascii="Arial" w:eastAsia="Times New Roman" w:hAnsi="Arial" w:cs="Arial"/>
          <w:color w:val="000000" w:themeColor="text1"/>
          <w:lang w:eastAsia="en-GB"/>
        </w:rPr>
        <w:t xml:space="preserve"> or cannot be assessed due to missing or incomplete information.</w:t>
      </w:r>
    </w:p>
    <w:p w:rsidR="00F66FE1" w:rsidRPr="000C559A" w:rsidRDefault="00F66FE1" w:rsidP="004A54B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C559A">
        <w:rPr>
          <w:rFonts w:ascii="Arial" w:eastAsia="Times New Roman" w:hAnsi="Arial" w:cs="Arial"/>
          <w:b/>
          <w:color w:val="000000" w:themeColor="text1"/>
          <w:lang w:eastAsia="en-GB"/>
        </w:rPr>
        <w:t>1 – Poor.</w:t>
      </w:r>
      <w:r w:rsidRPr="000C559A">
        <w:rPr>
          <w:rFonts w:ascii="Arial" w:eastAsia="Times New Roman" w:hAnsi="Arial" w:cs="Arial"/>
          <w:color w:val="000000" w:themeColor="text1"/>
          <w:lang w:eastAsia="en-GB"/>
        </w:rPr>
        <w:t xml:space="preserve"> The criterion </w:t>
      </w:r>
      <w:proofErr w:type="gramStart"/>
      <w:r w:rsidRPr="000C559A">
        <w:rPr>
          <w:rFonts w:ascii="Arial" w:eastAsia="Times New Roman" w:hAnsi="Arial" w:cs="Arial"/>
          <w:color w:val="000000" w:themeColor="text1"/>
          <w:lang w:eastAsia="en-GB"/>
        </w:rPr>
        <w:t>is inadequately addressed</w:t>
      </w:r>
      <w:proofErr w:type="gramEnd"/>
      <w:r w:rsidRPr="000C559A">
        <w:rPr>
          <w:rFonts w:ascii="Arial" w:eastAsia="Times New Roman" w:hAnsi="Arial" w:cs="Arial"/>
          <w:color w:val="000000" w:themeColor="text1"/>
          <w:lang w:eastAsia="en-GB"/>
        </w:rPr>
        <w:t xml:space="preserve"> or there are serious inherent weaknesses.</w:t>
      </w:r>
    </w:p>
    <w:p w:rsidR="00F66FE1" w:rsidRPr="000C559A" w:rsidRDefault="00F66FE1" w:rsidP="004A54B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C559A">
        <w:rPr>
          <w:rFonts w:ascii="Arial" w:eastAsia="Times New Roman" w:hAnsi="Arial" w:cs="Arial"/>
          <w:b/>
          <w:color w:val="000000" w:themeColor="text1"/>
          <w:lang w:eastAsia="en-GB"/>
        </w:rPr>
        <w:t>2 – Fair.</w:t>
      </w:r>
      <w:r w:rsidRPr="000C559A">
        <w:rPr>
          <w:rFonts w:ascii="Arial" w:eastAsia="Times New Roman" w:hAnsi="Arial" w:cs="Arial"/>
          <w:color w:val="000000" w:themeColor="text1"/>
          <w:lang w:eastAsia="en-GB"/>
        </w:rPr>
        <w:t xml:space="preserve"> The proposal broadly addresses the criterion, but there are significant weaknesses.</w:t>
      </w:r>
    </w:p>
    <w:p w:rsidR="00F66FE1" w:rsidRPr="000C559A" w:rsidRDefault="00F66FE1" w:rsidP="004A54B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proofErr w:type="gramStart"/>
      <w:r w:rsidRPr="000C559A">
        <w:rPr>
          <w:rFonts w:ascii="Arial" w:eastAsia="Times New Roman" w:hAnsi="Arial" w:cs="Arial"/>
          <w:b/>
          <w:color w:val="000000" w:themeColor="text1"/>
          <w:lang w:eastAsia="en-GB"/>
        </w:rPr>
        <w:t>3</w:t>
      </w:r>
      <w:proofErr w:type="gramEnd"/>
      <w:r w:rsidRPr="000C559A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– Good.</w:t>
      </w:r>
      <w:r w:rsidRPr="000C559A">
        <w:rPr>
          <w:rFonts w:ascii="Arial" w:eastAsia="Times New Roman" w:hAnsi="Arial" w:cs="Arial"/>
          <w:color w:val="000000" w:themeColor="text1"/>
          <w:lang w:eastAsia="en-GB"/>
        </w:rPr>
        <w:t xml:space="preserve"> The proposal addresses the criterion well, but a number of shortcomings are present.</w:t>
      </w:r>
    </w:p>
    <w:p w:rsidR="00F66FE1" w:rsidRPr="000C559A" w:rsidRDefault="00F66FE1" w:rsidP="004A54B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C559A">
        <w:rPr>
          <w:rFonts w:ascii="Arial" w:eastAsia="Times New Roman" w:hAnsi="Arial" w:cs="Arial"/>
          <w:b/>
          <w:color w:val="000000" w:themeColor="text1"/>
          <w:lang w:eastAsia="en-GB"/>
        </w:rPr>
        <w:t>4 – Very good.</w:t>
      </w:r>
      <w:r w:rsidRPr="000C559A">
        <w:rPr>
          <w:rFonts w:ascii="Arial" w:eastAsia="Times New Roman" w:hAnsi="Arial" w:cs="Arial"/>
          <w:color w:val="000000" w:themeColor="text1"/>
          <w:lang w:eastAsia="en-GB"/>
        </w:rPr>
        <w:t xml:space="preserve"> The proposal addresses the criterion very well, but a small number of shortcomings are present.</w:t>
      </w:r>
    </w:p>
    <w:p w:rsidR="00817FDE" w:rsidRDefault="00F66FE1" w:rsidP="004A54B8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0C559A">
        <w:rPr>
          <w:rFonts w:ascii="Arial" w:eastAsia="Times New Roman" w:hAnsi="Arial" w:cs="Arial"/>
          <w:b/>
          <w:color w:val="000000" w:themeColor="text1"/>
          <w:lang w:eastAsia="en-GB"/>
        </w:rPr>
        <w:t>5 –</w:t>
      </w:r>
      <w:r w:rsidRPr="000C559A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0C559A">
        <w:rPr>
          <w:rFonts w:ascii="Arial" w:eastAsia="Times New Roman" w:hAnsi="Arial" w:cs="Arial"/>
          <w:b/>
          <w:color w:val="000000" w:themeColor="text1"/>
          <w:lang w:eastAsia="en-GB"/>
        </w:rPr>
        <w:t>Excellent.</w:t>
      </w:r>
      <w:r w:rsidRPr="000C559A">
        <w:rPr>
          <w:rFonts w:ascii="Arial" w:eastAsia="Times New Roman" w:hAnsi="Arial" w:cs="Arial"/>
          <w:color w:val="000000" w:themeColor="text1"/>
          <w:lang w:eastAsia="en-GB"/>
        </w:rPr>
        <w:t xml:space="preserve"> The proposal successfully addresses all relevant aspects of the criterion. Any shortcomings are minor</w:t>
      </w:r>
      <w:r w:rsidRPr="00F66FE1">
        <w:rPr>
          <w:rFonts w:ascii="Arial" w:eastAsia="Times New Roman" w:hAnsi="Arial" w:cs="Arial"/>
          <w:lang w:eastAsia="en-GB"/>
        </w:rPr>
        <w:t>.</w:t>
      </w:r>
    </w:p>
    <w:p w:rsidR="00DE1B72" w:rsidRDefault="00DE1B72" w:rsidP="004A54B8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</w:p>
    <w:p w:rsidR="004A54B8" w:rsidRDefault="001C0AD7" w:rsidP="004A54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Bas</w:t>
      </w:r>
      <w:r w:rsidR="00881F8D">
        <w:rPr>
          <w:rFonts w:ascii="Arial" w:hAnsi="Arial" w:cs="Arial"/>
        </w:rPr>
        <w:t>ed on the</w:t>
      </w:r>
      <w:r>
        <w:rPr>
          <w:rFonts w:ascii="Arial" w:hAnsi="Arial" w:cs="Arial"/>
        </w:rPr>
        <w:t xml:space="preserve"> </w:t>
      </w:r>
      <w:r w:rsidR="005B659A">
        <w:rPr>
          <w:rFonts w:ascii="Arial" w:hAnsi="Arial" w:cs="Arial"/>
        </w:rPr>
        <w:t>scores</w:t>
      </w:r>
      <w:r>
        <w:rPr>
          <w:rFonts w:ascii="Arial" w:hAnsi="Arial" w:cs="Arial"/>
        </w:rPr>
        <w:t xml:space="preserve">, the PL/TFL </w:t>
      </w:r>
      <w:r w:rsidRPr="005B659A">
        <w:rPr>
          <w:rFonts w:ascii="Arial" w:hAnsi="Arial" w:cs="Arial"/>
        </w:rPr>
        <w:t xml:space="preserve">will </w:t>
      </w:r>
      <w:r w:rsidR="00AB6822">
        <w:rPr>
          <w:rFonts w:ascii="Arial" w:hAnsi="Arial" w:cs="Arial"/>
        </w:rPr>
        <w:t xml:space="preserve">then </w:t>
      </w:r>
      <w:r w:rsidRPr="005B659A">
        <w:rPr>
          <w:rFonts w:ascii="Arial" w:hAnsi="Arial" w:cs="Arial"/>
        </w:rPr>
        <w:t>select the contributions for the Work Programme 2021-2025.</w:t>
      </w:r>
      <w:r>
        <w:rPr>
          <w:rFonts w:ascii="Arial" w:hAnsi="Arial" w:cs="Arial"/>
        </w:rPr>
        <w:t xml:space="preserve"> </w:t>
      </w:r>
      <w:r w:rsidRPr="00AB6822">
        <w:rPr>
          <w:rFonts w:ascii="Arial" w:hAnsi="Arial" w:cs="Arial"/>
        </w:rPr>
        <w:t>The</w:t>
      </w:r>
      <w:r w:rsidR="00AB6822" w:rsidRPr="00AB6822">
        <w:rPr>
          <w:rFonts w:ascii="Arial" w:hAnsi="Arial" w:cs="Arial"/>
        </w:rPr>
        <w:t xml:space="preserve"> </w:t>
      </w:r>
      <w:r w:rsidR="00C43655" w:rsidRPr="00AB6822">
        <w:rPr>
          <w:rFonts w:ascii="Arial" w:hAnsi="Arial" w:cs="Arial"/>
        </w:rPr>
        <w:t>P</w:t>
      </w:r>
      <w:r w:rsidR="00483C33">
        <w:rPr>
          <w:rFonts w:ascii="Arial" w:hAnsi="Arial" w:cs="Arial"/>
        </w:rPr>
        <w:t>MO</w:t>
      </w:r>
      <w:r w:rsidR="00AB6822">
        <w:rPr>
          <w:rFonts w:ascii="Arial" w:hAnsi="Arial" w:cs="Arial"/>
        </w:rPr>
        <w:t xml:space="preserve"> and respective </w:t>
      </w:r>
      <w:r w:rsidR="006A3B55">
        <w:rPr>
          <w:rFonts w:ascii="Arial" w:hAnsi="Arial" w:cs="Arial"/>
        </w:rPr>
        <w:t xml:space="preserve">FP8 </w:t>
      </w:r>
      <w:r w:rsidR="00AB6822">
        <w:rPr>
          <w:rFonts w:ascii="Arial" w:hAnsi="Arial" w:cs="Arial"/>
        </w:rPr>
        <w:t>Responsible Officer(s)</w:t>
      </w:r>
      <w:r w:rsidRPr="00AB6822">
        <w:rPr>
          <w:rFonts w:ascii="Arial" w:hAnsi="Arial" w:cs="Arial"/>
        </w:rPr>
        <w:t xml:space="preserve"> </w:t>
      </w:r>
      <w:r w:rsidR="00881F8D" w:rsidRPr="00AB6822">
        <w:rPr>
          <w:rFonts w:ascii="Arial" w:hAnsi="Arial" w:cs="Arial"/>
        </w:rPr>
        <w:t>will assist</w:t>
      </w:r>
      <w:r w:rsidR="00881F8D">
        <w:rPr>
          <w:rFonts w:ascii="Arial" w:hAnsi="Arial" w:cs="Arial"/>
        </w:rPr>
        <w:t xml:space="preserve"> </w:t>
      </w:r>
      <w:r w:rsidR="003D75BA">
        <w:rPr>
          <w:rFonts w:ascii="Arial" w:hAnsi="Arial" w:cs="Arial"/>
        </w:rPr>
        <w:t xml:space="preserve">the </w:t>
      </w:r>
      <w:r w:rsidR="00881F8D">
        <w:rPr>
          <w:rFonts w:ascii="Arial" w:hAnsi="Arial" w:cs="Arial"/>
        </w:rPr>
        <w:t>PL/TFL</w:t>
      </w:r>
      <w:r w:rsidR="003D75BA">
        <w:rPr>
          <w:rFonts w:ascii="Arial" w:hAnsi="Arial" w:cs="Arial"/>
        </w:rPr>
        <w:t xml:space="preserve">, if needed, at every step of </w:t>
      </w:r>
      <w:r w:rsidR="00881F8D" w:rsidRPr="00881F8D">
        <w:rPr>
          <w:rFonts w:ascii="Arial" w:hAnsi="Arial" w:cs="Arial"/>
        </w:rPr>
        <w:t xml:space="preserve">the </w:t>
      </w:r>
      <w:r w:rsidR="00AB6822">
        <w:rPr>
          <w:rFonts w:ascii="Arial" w:hAnsi="Arial" w:cs="Arial"/>
        </w:rPr>
        <w:t xml:space="preserve">process. </w:t>
      </w:r>
    </w:p>
    <w:p w:rsidR="004A54B8" w:rsidRPr="00881F8D" w:rsidRDefault="004A54B8" w:rsidP="004A54B8">
      <w:pPr>
        <w:spacing w:after="0" w:line="360" w:lineRule="auto"/>
        <w:jc w:val="both"/>
        <w:rPr>
          <w:rFonts w:ascii="Arial" w:hAnsi="Arial" w:cs="Arial"/>
        </w:rPr>
      </w:pPr>
    </w:p>
    <w:p w:rsidR="00C32709" w:rsidRPr="004A54B8" w:rsidRDefault="004A54B8" w:rsidP="004A54B8">
      <w:pPr>
        <w:pStyle w:val="Heading2"/>
        <w:spacing w:before="0" w:line="360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  <w:bookmarkStart w:id="4" w:name="_Toc53665697"/>
      <w:r w:rsidRPr="004A54B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2.3 </w:t>
      </w:r>
      <w:r w:rsidR="00852C89" w:rsidRPr="004A54B8">
        <w:rPr>
          <w:rFonts w:ascii="Arial" w:hAnsi="Arial" w:cs="Arial"/>
          <w:b/>
          <w:i/>
          <w:color w:val="000000" w:themeColor="text1"/>
          <w:sz w:val="22"/>
          <w:szCs w:val="22"/>
        </w:rPr>
        <w:t>Selection criteria</w:t>
      </w:r>
      <w:bookmarkEnd w:id="4"/>
    </w:p>
    <w:p w:rsidR="00852C89" w:rsidRPr="00AB6822" w:rsidRDefault="00C675CA" w:rsidP="004A54B8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6822">
        <w:rPr>
          <w:rFonts w:ascii="Arial" w:hAnsi="Arial" w:cs="Arial"/>
          <w:lang w:val="en-US"/>
        </w:rPr>
        <w:t xml:space="preserve">All submitted </w:t>
      </w:r>
      <w:r w:rsidR="005D436D" w:rsidRPr="00AB6822">
        <w:rPr>
          <w:rFonts w:ascii="Arial" w:hAnsi="Arial" w:cs="Arial"/>
          <w:lang w:val="en-US"/>
        </w:rPr>
        <w:t xml:space="preserve">proposals </w:t>
      </w:r>
      <w:proofErr w:type="gramStart"/>
      <w:r w:rsidR="005D436D" w:rsidRPr="00AB6822">
        <w:rPr>
          <w:rFonts w:ascii="Arial" w:hAnsi="Arial" w:cs="Arial"/>
          <w:lang w:val="en-US"/>
        </w:rPr>
        <w:t>will</w:t>
      </w:r>
      <w:r w:rsidRPr="00AB6822">
        <w:rPr>
          <w:rFonts w:ascii="Arial" w:hAnsi="Arial" w:cs="Arial"/>
          <w:lang w:val="en-US"/>
        </w:rPr>
        <w:t xml:space="preserve"> be assessed</w:t>
      </w:r>
      <w:proofErr w:type="gramEnd"/>
      <w:r w:rsidRPr="00AB6822">
        <w:rPr>
          <w:rFonts w:ascii="Arial" w:hAnsi="Arial" w:cs="Arial"/>
          <w:lang w:val="en-US"/>
        </w:rPr>
        <w:t xml:space="preserve"> against the following criteria</w:t>
      </w:r>
      <w:r w:rsidR="00EA488F" w:rsidRPr="00AB6822">
        <w:rPr>
          <w:rFonts w:ascii="Arial" w:hAnsi="Arial" w:cs="Arial"/>
          <w:lang w:val="en-US"/>
        </w:rPr>
        <w:t>:</w:t>
      </w:r>
    </w:p>
    <w:p w:rsidR="00C32709" w:rsidRPr="00AB6822" w:rsidRDefault="00C32709" w:rsidP="00AB6822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lang w:val="en-US"/>
        </w:rPr>
      </w:pPr>
      <w:r w:rsidRPr="00AB6822">
        <w:rPr>
          <w:rFonts w:ascii="Arial" w:hAnsi="Arial" w:cs="Arial"/>
          <w:lang w:val="en-US"/>
        </w:rPr>
        <w:lastRenderedPageBreak/>
        <w:t>Experience and technical competence of</w:t>
      </w:r>
      <w:r w:rsidR="00AB6822" w:rsidRPr="00AB6822">
        <w:rPr>
          <w:rFonts w:ascii="Arial" w:hAnsi="Arial" w:cs="Arial"/>
          <w:lang w:val="en-US"/>
        </w:rPr>
        <w:t xml:space="preserve"> </w:t>
      </w:r>
      <w:r w:rsidRPr="00AB6822">
        <w:rPr>
          <w:rFonts w:ascii="Arial" w:hAnsi="Arial" w:cs="Arial"/>
          <w:lang w:val="en-US"/>
        </w:rPr>
        <w:t>proposed human resources</w:t>
      </w:r>
      <w:r w:rsidR="00AB6822" w:rsidRPr="00AB6822">
        <w:rPr>
          <w:rFonts w:ascii="Arial" w:hAnsi="Arial" w:cs="Arial"/>
          <w:lang w:val="en-US"/>
        </w:rPr>
        <w:t xml:space="preserve"> in the field.</w:t>
      </w:r>
    </w:p>
    <w:p w:rsidR="00AB6822" w:rsidRPr="00267010" w:rsidRDefault="00AB6822" w:rsidP="00AB6822">
      <w:pPr>
        <w:pStyle w:val="ListParagraph"/>
        <w:numPr>
          <w:ilvl w:val="0"/>
          <w:numId w:val="32"/>
        </w:numPr>
        <w:spacing w:after="0" w:line="360" w:lineRule="auto"/>
        <w:ind w:left="851"/>
        <w:jc w:val="both"/>
        <w:rPr>
          <w:rFonts w:ascii="Arial" w:hAnsi="Arial" w:cs="Arial"/>
          <w:lang w:val="en-US"/>
        </w:rPr>
      </w:pPr>
      <w:r w:rsidRPr="00267010">
        <w:rPr>
          <w:rFonts w:ascii="Arial" w:hAnsi="Arial" w:cs="Arial"/>
          <w:lang w:val="en-US"/>
        </w:rPr>
        <w:t>Quality and relevant experience of the individual participants, if indicated.</w:t>
      </w:r>
    </w:p>
    <w:p w:rsidR="00AB6822" w:rsidRPr="00267010" w:rsidRDefault="00AB6822" w:rsidP="00AB6822">
      <w:pPr>
        <w:pStyle w:val="ListParagraph"/>
        <w:numPr>
          <w:ilvl w:val="0"/>
          <w:numId w:val="32"/>
        </w:numPr>
        <w:spacing w:after="0" w:line="360" w:lineRule="auto"/>
        <w:ind w:left="851"/>
        <w:jc w:val="both"/>
        <w:rPr>
          <w:rFonts w:ascii="Arial" w:hAnsi="Arial" w:cs="Arial"/>
          <w:lang w:val="en-US"/>
        </w:rPr>
      </w:pPr>
      <w:r w:rsidRPr="00267010">
        <w:rPr>
          <w:rFonts w:ascii="Arial" w:hAnsi="Arial" w:cs="Arial"/>
          <w:lang w:val="en-US"/>
        </w:rPr>
        <w:t>Quality of the team as a whole (including complementarity and balance), if indicated.</w:t>
      </w:r>
    </w:p>
    <w:p w:rsidR="00AB6822" w:rsidRPr="00267010" w:rsidRDefault="00AB6822" w:rsidP="00AB6822">
      <w:pPr>
        <w:pStyle w:val="ListParagraph"/>
        <w:numPr>
          <w:ilvl w:val="0"/>
          <w:numId w:val="32"/>
        </w:numPr>
        <w:spacing w:after="0" w:line="360" w:lineRule="auto"/>
        <w:ind w:left="851"/>
        <w:jc w:val="both"/>
        <w:rPr>
          <w:rFonts w:ascii="Arial" w:hAnsi="Arial" w:cs="Arial"/>
          <w:lang w:val="en-US"/>
        </w:rPr>
      </w:pPr>
      <w:r w:rsidRPr="00267010">
        <w:rPr>
          <w:rFonts w:ascii="Arial" w:hAnsi="Arial" w:cs="Arial"/>
          <w:lang w:val="en-US"/>
        </w:rPr>
        <w:t>Extent to which their input would contribute to advance the work in the WP.</w:t>
      </w:r>
    </w:p>
    <w:p w:rsidR="00AB6822" w:rsidRPr="00267010" w:rsidRDefault="00AB6822" w:rsidP="00AB6822">
      <w:pPr>
        <w:pStyle w:val="ListParagraph"/>
        <w:numPr>
          <w:ilvl w:val="0"/>
          <w:numId w:val="32"/>
        </w:numPr>
        <w:spacing w:after="0" w:line="360" w:lineRule="auto"/>
        <w:ind w:left="851"/>
        <w:jc w:val="both"/>
        <w:rPr>
          <w:rFonts w:ascii="Arial" w:hAnsi="Arial" w:cs="Arial"/>
          <w:lang w:val="en-US"/>
        </w:rPr>
      </w:pPr>
      <w:r w:rsidRPr="00267010">
        <w:rPr>
          <w:rFonts w:ascii="Arial" w:hAnsi="Arial" w:cs="Arial"/>
          <w:lang w:val="en-US"/>
        </w:rPr>
        <w:t>Adequacy of the proposed human effort (in person-month).</w:t>
      </w:r>
    </w:p>
    <w:p w:rsidR="00AB6822" w:rsidRPr="00AB6822" w:rsidRDefault="00AB6822" w:rsidP="00602200">
      <w:pPr>
        <w:pStyle w:val="ListParagraph"/>
        <w:spacing w:after="0" w:line="240" w:lineRule="auto"/>
        <w:ind w:left="851"/>
        <w:jc w:val="both"/>
        <w:rPr>
          <w:rFonts w:ascii="Arial" w:hAnsi="Arial" w:cs="Arial"/>
          <w:i/>
          <w:lang w:val="en-US"/>
        </w:rPr>
      </w:pPr>
    </w:p>
    <w:p w:rsidR="000A0CFD" w:rsidRDefault="000A0CFD" w:rsidP="000A0CFD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lang w:val="en-US"/>
        </w:rPr>
      </w:pPr>
      <w:r w:rsidRPr="000A0CFD">
        <w:rPr>
          <w:rFonts w:ascii="Arial" w:hAnsi="Arial" w:cs="Arial"/>
          <w:lang w:val="en-US"/>
        </w:rPr>
        <w:t>Experience and technical competence of the Beneficiary and the proposed industrial subcontractors in the field of the activity.</w:t>
      </w:r>
    </w:p>
    <w:p w:rsidR="000A0CFD" w:rsidRPr="000A0CFD" w:rsidRDefault="000A0CFD" w:rsidP="000A0CFD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0A0CFD">
        <w:rPr>
          <w:rFonts w:ascii="Arial" w:hAnsi="Arial" w:cs="Arial"/>
          <w:lang w:val="en-US"/>
        </w:rPr>
        <w:t>Extent to which the proposed activities for industrial subcontracting would contribute to advance the work in the WP.</w:t>
      </w:r>
    </w:p>
    <w:p w:rsidR="000A0CFD" w:rsidRPr="000A0CFD" w:rsidRDefault="000A0CFD" w:rsidP="000A0CFD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0A0CFD">
        <w:rPr>
          <w:rFonts w:ascii="Arial" w:hAnsi="Arial" w:cs="Arial"/>
          <w:lang w:val="en-US"/>
        </w:rPr>
        <w:t>Adequacy of the proposed budget for the period 2021-2025.</w:t>
      </w:r>
    </w:p>
    <w:p w:rsidR="000A0CFD" w:rsidRPr="000A0CFD" w:rsidRDefault="000A0CFD" w:rsidP="000A0CFD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0A0CFD">
        <w:rPr>
          <w:rFonts w:ascii="Arial" w:hAnsi="Arial" w:cs="Arial"/>
          <w:lang w:val="en-US"/>
        </w:rPr>
        <w:t xml:space="preserve">Technical competence and relevant experience of the proposed industrial subcontractors in the field of the activity. </w:t>
      </w:r>
    </w:p>
    <w:p w:rsidR="00AB6822" w:rsidRPr="000A0CFD" w:rsidRDefault="000A0CFD" w:rsidP="000A0CFD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0A0CFD">
        <w:rPr>
          <w:rFonts w:ascii="Arial" w:hAnsi="Arial" w:cs="Arial"/>
          <w:lang w:val="en-US"/>
        </w:rPr>
        <w:t>Competence of technical expert foreseen to follow-up the tender procedure and the task</w:t>
      </w:r>
    </w:p>
    <w:p w:rsidR="000A0CFD" w:rsidRDefault="000A0CFD" w:rsidP="00602200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</w:p>
    <w:p w:rsidR="00AB6822" w:rsidRPr="00AB6822" w:rsidRDefault="00AB6822" w:rsidP="00267010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lang w:val="en-US"/>
        </w:rPr>
      </w:pPr>
      <w:r w:rsidRPr="00AB6822">
        <w:rPr>
          <w:rFonts w:ascii="Arial" w:hAnsi="Arial" w:cs="Arial"/>
          <w:lang w:val="en-US"/>
        </w:rPr>
        <w:t>Relevance of the equipment and other goods and services proposed by the Beneficiary for the successful completion of the WP’s deliverables.</w:t>
      </w:r>
    </w:p>
    <w:p w:rsidR="000A0CFD" w:rsidRPr="000A0CFD" w:rsidRDefault="000A0CFD" w:rsidP="000A0CFD">
      <w:pPr>
        <w:pStyle w:val="ListParagraph"/>
        <w:numPr>
          <w:ilvl w:val="0"/>
          <w:numId w:val="35"/>
        </w:numPr>
        <w:spacing w:after="0" w:line="360" w:lineRule="auto"/>
        <w:ind w:left="851" w:hanging="425"/>
        <w:jc w:val="both"/>
        <w:rPr>
          <w:rFonts w:ascii="Arial" w:hAnsi="Arial" w:cs="Arial"/>
          <w:lang w:val="en-US"/>
        </w:rPr>
      </w:pPr>
      <w:r w:rsidRPr="000A0CFD">
        <w:rPr>
          <w:rFonts w:ascii="Arial" w:hAnsi="Arial" w:cs="Arial"/>
          <w:lang w:val="en-US"/>
        </w:rPr>
        <w:t>Extent to which the proposed equipment and other goods and services contribute to achieve the WP deliverables.</w:t>
      </w:r>
    </w:p>
    <w:p w:rsidR="000A0CFD" w:rsidRPr="000A0CFD" w:rsidRDefault="000A0CFD" w:rsidP="000A0CFD">
      <w:pPr>
        <w:pStyle w:val="ListParagraph"/>
        <w:numPr>
          <w:ilvl w:val="0"/>
          <w:numId w:val="35"/>
        </w:numPr>
        <w:spacing w:after="0" w:line="360" w:lineRule="auto"/>
        <w:ind w:left="851" w:hanging="425"/>
        <w:jc w:val="both"/>
        <w:rPr>
          <w:rFonts w:ascii="Arial" w:hAnsi="Arial" w:cs="Arial"/>
          <w:lang w:val="en-US"/>
        </w:rPr>
      </w:pPr>
      <w:r w:rsidRPr="000A0CFD">
        <w:rPr>
          <w:rFonts w:ascii="Arial" w:hAnsi="Arial" w:cs="Arial"/>
          <w:lang w:val="en-US"/>
        </w:rPr>
        <w:t>Adequacy of the proposed budget and procurement spending profile for the period 2021-2025.</w:t>
      </w:r>
    </w:p>
    <w:p w:rsidR="00AB6822" w:rsidRPr="000A0CFD" w:rsidRDefault="000A0CFD" w:rsidP="000A0CFD">
      <w:pPr>
        <w:pStyle w:val="ListParagraph"/>
        <w:numPr>
          <w:ilvl w:val="0"/>
          <w:numId w:val="35"/>
        </w:numPr>
        <w:spacing w:after="0" w:line="360" w:lineRule="auto"/>
        <w:ind w:left="851" w:hanging="425"/>
        <w:jc w:val="both"/>
        <w:rPr>
          <w:rFonts w:ascii="Arial" w:hAnsi="Arial" w:cs="Arial"/>
          <w:lang w:val="en-US"/>
        </w:rPr>
      </w:pPr>
      <w:r w:rsidRPr="000A0CFD">
        <w:rPr>
          <w:rFonts w:ascii="Arial" w:hAnsi="Arial" w:cs="Arial"/>
          <w:lang w:val="en-US"/>
        </w:rPr>
        <w:t>Experience of the Beneficiary in the associated field to provide t</w:t>
      </w:r>
      <w:r w:rsidR="00DC1417">
        <w:rPr>
          <w:rFonts w:ascii="Arial" w:hAnsi="Arial" w:cs="Arial"/>
          <w:lang w:val="en-US"/>
        </w:rPr>
        <w:t>e</w:t>
      </w:r>
      <w:r w:rsidRPr="000A0CFD">
        <w:rPr>
          <w:rFonts w:ascii="Arial" w:hAnsi="Arial" w:cs="Arial"/>
          <w:lang w:val="en-US"/>
        </w:rPr>
        <w:t>chnical support to the procurement of equipment and other goods and services.</w:t>
      </w:r>
    </w:p>
    <w:p w:rsidR="000A0CFD" w:rsidRPr="00AB6822" w:rsidRDefault="000A0CFD" w:rsidP="00602200">
      <w:pPr>
        <w:spacing w:after="0" w:line="240" w:lineRule="auto"/>
        <w:jc w:val="both"/>
        <w:rPr>
          <w:rFonts w:ascii="Arial" w:hAnsi="Arial" w:cs="Arial"/>
          <w:highlight w:val="yellow"/>
          <w:lang w:val="en-US"/>
        </w:rPr>
      </w:pPr>
    </w:p>
    <w:p w:rsidR="00C32709" w:rsidRPr="00267010" w:rsidRDefault="00C32709" w:rsidP="00483C33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lang w:val="en-US"/>
        </w:rPr>
      </w:pPr>
      <w:r w:rsidRPr="00267010">
        <w:rPr>
          <w:rFonts w:ascii="Arial" w:hAnsi="Arial" w:cs="Arial"/>
          <w:lang w:val="en-US"/>
        </w:rPr>
        <w:t xml:space="preserve">Relevance and </w:t>
      </w:r>
      <w:r w:rsidR="00AB63BF" w:rsidRPr="00267010">
        <w:rPr>
          <w:rFonts w:ascii="Arial" w:hAnsi="Arial" w:cs="Arial"/>
          <w:lang w:val="en-US"/>
        </w:rPr>
        <w:t>availability</w:t>
      </w:r>
      <w:r w:rsidRPr="00267010">
        <w:rPr>
          <w:rFonts w:ascii="Arial" w:hAnsi="Arial" w:cs="Arial"/>
          <w:lang w:val="en-US"/>
        </w:rPr>
        <w:t xml:space="preserve"> of the </w:t>
      </w:r>
      <w:r w:rsidR="00E66418" w:rsidRPr="00267010">
        <w:rPr>
          <w:rFonts w:ascii="Arial" w:hAnsi="Arial" w:cs="Arial"/>
          <w:lang w:val="en-US"/>
        </w:rPr>
        <w:t xml:space="preserve">proposed </w:t>
      </w:r>
      <w:r w:rsidR="00267010" w:rsidRPr="00267010">
        <w:rPr>
          <w:rFonts w:ascii="Arial" w:hAnsi="Arial" w:cs="Arial"/>
          <w:lang w:val="en-US"/>
        </w:rPr>
        <w:t xml:space="preserve">facilities </w:t>
      </w:r>
      <w:r w:rsidRPr="00267010">
        <w:rPr>
          <w:rFonts w:ascii="Arial" w:hAnsi="Arial" w:cs="Arial"/>
          <w:lang w:val="en-US"/>
        </w:rPr>
        <w:t xml:space="preserve">for the successful completion of the </w:t>
      </w:r>
      <w:r w:rsidR="00AB63BF" w:rsidRPr="00267010">
        <w:rPr>
          <w:rFonts w:ascii="Arial" w:hAnsi="Arial" w:cs="Arial"/>
          <w:lang w:val="en-US"/>
        </w:rPr>
        <w:t>WP</w:t>
      </w:r>
      <w:r w:rsidRPr="00267010">
        <w:rPr>
          <w:rFonts w:ascii="Arial" w:hAnsi="Arial" w:cs="Arial"/>
          <w:lang w:val="en-US"/>
        </w:rPr>
        <w:t>’</w:t>
      </w:r>
      <w:r w:rsidR="00AB63BF" w:rsidRPr="00267010">
        <w:rPr>
          <w:rFonts w:ascii="Arial" w:hAnsi="Arial" w:cs="Arial"/>
          <w:lang w:val="en-US"/>
        </w:rPr>
        <w:t>s</w:t>
      </w:r>
      <w:r w:rsidRPr="00267010">
        <w:rPr>
          <w:rFonts w:ascii="Arial" w:hAnsi="Arial" w:cs="Arial"/>
          <w:lang w:val="en-US"/>
        </w:rPr>
        <w:t xml:space="preserve"> deliverables</w:t>
      </w:r>
      <w:r w:rsidR="00B045D1" w:rsidRPr="00267010">
        <w:rPr>
          <w:rFonts w:ascii="Arial" w:hAnsi="Arial" w:cs="Arial"/>
          <w:lang w:val="en-US"/>
        </w:rPr>
        <w:t>.</w:t>
      </w:r>
    </w:p>
    <w:p w:rsidR="00327B8B" w:rsidRPr="00327B8B" w:rsidRDefault="00327B8B" w:rsidP="00327B8B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27B8B">
        <w:rPr>
          <w:rFonts w:ascii="Arial" w:hAnsi="Arial" w:cs="Arial"/>
          <w:lang w:val="en-US"/>
        </w:rPr>
        <w:t>Type and characteristics of the proposed facilities to meet the WP's objectives.</w:t>
      </w:r>
    </w:p>
    <w:p w:rsidR="00327B8B" w:rsidRPr="00327B8B" w:rsidRDefault="00327B8B" w:rsidP="00327B8B">
      <w:pPr>
        <w:pStyle w:val="ListParagraph"/>
        <w:numPr>
          <w:ilvl w:val="0"/>
          <w:numId w:val="38"/>
        </w:numPr>
        <w:spacing w:after="0" w:line="360" w:lineRule="auto"/>
        <w:ind w:left="851" w:hanging="425"/>
        <w:jc w:val="both"/>
        <w:rPr>
          <w:rFonts w:ascii="Arial" w:hAnsi="Arial" w:cs="Arial"/>
          <w:lang w:val="en-US"/>
        </w:rPr>
      </w:pPr>
      <w:r w:rsidRPr="00327B8B">
        <w:rPr>
          <w:rFonts w:ascii="Arial" w:hAnsi="Arial" w:cs="Arial"/>
          <w:lang w:val="en-US"/>
        </w:rPr>
        <w:t>Adequacy of the proposed availability of the facility for the period 2021-2025.</w:t>
      </w:r>
    </w:p>
    <w:p w:rsidR="00483C33" w:rsidRDefault="00327B8B" w:rsidP="00327B8B">
      <w:pPr>
        <w:pStyle w:val="ListParagraph"/>
        <w:numPr>
          <w:ilvl w:val="0"/>
          <w:numId w:val="38"/>
        </w:numPr>
        <w:spacing w:after="0" w:line="360" w:lineRule="auto"/>
        <w:ind w:left="851" w:hanging="425"/>
        <w:jc w:val="both"/>
        <w:rPr>
          <w:rFonts w:ascii="Arial" w:hAnsi="Arial" w:cs="Arial"/>
          <w:lang w:val="en-US"/>
        </w:rPr>
      </w:pPr>
      <w:r w:rsidRPr="00327B8B">
        <w:rPr>
          <w:rFonts w:ascii="Arial" w:hAnsi="Arial" w:cs="Arial"/>
          <w:lang w:val="en-US"/>
        </w:rPr>
        <w:t>Extent to which their capabilities contribute to achieve the deliverables in the WP.</w:t>
      </w:r>
    </w:p>
    <w:p w:rsidR="00DC1417" w:rsidRDefault="00DC1417" w:rsidP="00DC1417">
      <w:pPr>
        <w:pStyle w:val="ListParagraph"/>
        <w:spacing w:after="0" w:line="360" w:lineRule="auto"/>
        <w:ind w:left="851"/>
        <w:jc w:val="both"/>
        <w:rPr>
          <w:rFonts w:ascii="Arial" w:hAnsi="Arial" w:cs="Arial"/>
          <w:lang w:val="en-US"/>
        </w:rPr>
      </w:pPr>
    </w:p>
    <w:p w:rsidR="00483C33" w:rsidRDefault="00483C33" w:rsidP="00483C33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Relevance of the proposed facility investment for the successful completion of WP deliverables.</w:t>
      </w:r>
    </w:p>
    <w:p w:rsidR="00363698" w:rsidRPr="00363698" w:rsidRDefault="00363698" w:rsidP="00363698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63698">
        <w:rPr>
          <w:rFonts w:ascii="Arial" w:hAnsi="Arial" w:cs="Arial"/>
          <w:lang w:val="en-US"/>
        </w:rPr>
        <w:t xml:space="preserve">Extent to which the type, characteristics and objectives of the proposed facility investment contributes to achieve the WP deliverables. </w:t>
      </w:r>
    </w:p>
    <w:p w:rsidR="00363698" w:rsidRPr="00363698" w:rsidRDefault="00363698" w:rsidP="00363698">
      <w:pPr>
        <w:pStyle w:val="ListParagraph"/>
        <w:numPr>
          <w:ilvl w:val="0"/>
          <w:numId w:val="39"/>
        </w:numPr>
        <w:spacing w:after="0" w:line="360" w:lineRule="auto"/>
        <w:ind w:left="851" w:hanging="425"/>
        <w:jc w:val="both"/>
        <w:rPr>
          <w:rFonts w:ascii="Arial" w:hAnsi="Arial" w:cs="Arial"/>
          <w:lang w:val="en-US"/>
        </w:rPr>
      </w:pPr>
      <w:r w:rsidRPr="00363698">
        <w:rPr>
          <w:rFonts w:ascii="Arial" w:hAnsi="Arial" w:cs="Arial"/>
          <w:lang w:val="en-US"/>
        </w:rPr>
        <w:t>Adequacy of the proposed timeline to build or upgrade the facility.</w:t>
      </w:r>
    </w:p>
    <w:p w:rsidR="00483C33" w:rsidRPr="00483C33" w:rsidRDefault="00363698" w:rsidP="00363698">
      <w:pPr>
        <w:pStyle w:val="ListParagraph"/>
        <w:numPr>
          <w:ilvl w:val="0"/>
          <w:numId w:val="39"/>
        </w:numPr>
        <w:spacing w:after="0" w:line="360" w:lineRule="auto"/>
        <w:ind w:left="851" w:hanging="425"/>
        <w:jc w:val="both"/>
        <w:rPr>
          <w:rFonts w:ascii="Arial" w:hAnsi="Arial" w:cs="Arial"/>
          <w:lang w:val="en-US"/>
        </w:rPr>
      </w:pPr>
      <w:r w:rsidRPr="00363698">
        <w:rPr>
          <w:rFonts w:ascii="Arial" w:hAnsi="Arial" w:cs="Arial"/>
          <w:lang w:val="en-US"/>
        </w:rPr>
        <w:lastRenderedPageBreak/>
        <w:t>Adequacy of the proposed budget and the investment profile for the facility investment.</w:t>
      </w:r>
    </w:p>
    <w:p w:rsidR="004A54B8" w:rsidRPr="00881F8D" w:rsidRDefault="004A54B8" w:rsidP="004A54B8">
      <w:pPr>
        <w:pStyle w:val="ListParagraph"/>
        <w:spacing w:after="0" w:line="360" w:lineRule="auto"/>
        <w:ind w:left="1276"/>
        <w:jc w:val="both"/>
        <w:rPr>
          <w:rFonts w:ascii="Arial" w:hAnsi="Arial" w:cs="Arial"/>
          <w:i/>
          <w:highlight w:val="yellow"/>
          <w:lang w:val="en-US"/>
        </w:rPr>
      </w:pPr>
    </w:p>
    <w:p w:rsidR="005142B2" w:rsidRPr="004A54B8" w:rsidRDefault="004A54B8" w:rsidP="004A54B8">
      <w:pPr>
        <w:pStyle w:val="Heading2"/>
        <w:spacing w:before="0" w:line="360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  <w:bookmarkStart w:id="5" w:name="_Toc53665698"/>
      <w:r w:rsidRPr="004A54B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2.4 </w:t>
      </w:r>
      <w:r w:rsidR="005142B2" w:rsidRPr="00267010">
        <w:rPr>
          <w:rFonts w:ascii="Arial" w:hAnsi="Arial" w:cs="Arial"/>
          <w:b/>
          <w:i/>
          <w:color w:val="000000" w:themeColor="text1"/>
          <w:sz w:val="22"/>
          <w:szCs w:val="22"/>
        </w:rPr>
        <w:t>Clarifications and / negotiation with</w:t>
      </w:r>
      <w:r w:rsidR="005142B2" w:rsidRPr="004A54B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Beneficiaries</w:t>
      </w:r>
      <w:bookmarkEnd w:id="5"/>
    </w:p>
    <w:p w:rsidR="004A54B8" w:rsidRDefault="007179B4" w:rsidP="004A54B8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During </w:t>
      </w:r>
      <w:r w:rsidRPr="00602200">
        <w:rPr>
          <w:rFonts w:ascii="Arial" w:hAnsi="Arial" w:cs="Arial"/>
          <w:lang w:val="en-US"/>
        </w:rPr>
        <w:t>the evaluation</w:t>
      </w:r>
      <w:r>
        <w:rPr>
          <w:rFonts w:ascii="Arial" w:hAnsi="Arial" w:cs="Arial"/>
          <w:lang w:val="en-US"/>
        </w:rPr>
        <w:t xml:space="preserve"> </w:t>
      </w:r>
      <w:r w:rsidR="000503B8">
        <w:rPr>
          <w:rFonts w:ascii="Arial" w:hAnsi="Arial" w:cs="Arial"/>
          <w:lang w:val="en-US"/>
        </w:rPr>
        <w:t xml:space="preserve">period, the PL/TFL may also contact the representatives of the Beneficiaries for further clarification, if needed, and for negotiation on the activities and the size of the contribution. </w:t>
      </w:r>
      <w:r w:rsidR="000503B8" w:rsidRPr="004054E5">
        <w:rPr>
          <w:rFonts w:ascii="Arial" w:hAnsi="Arial" w:cs="Arial"/>
          <w:lang w:val="en-US"/>
        </w:rPr>
        <w:t>Upon completion of the assessment, the PL/TFL will make a recommendation to the PMU</w:t>
      </w:r>
      <w:r w:rsidR="000503B8">
        <w:rPr>
          <w:rFonts w:ascii="Arial" w:hAnsi="Arial" w:cs="Arial"/>
          <w:lang w:val="en-US"/>
        </w:rPr>
        <w:t xml:space="preserve"> including a </w:t>
      </w:r>
      <w:r w:rsidR="000503B8" w:rsidRPr="004054E5">
        <w:rPr>
          <w:rFonts w:ascii="Arial" w:hAnsi="Arial" w:cs="Arial"/>
          <w:lang w:val="en-US"/>
        </w:rPr>
        <w:t>justif</w:t>
      </w:r>
      <w:r w:rsidR="000503B8">
        <w:rPr>
          <w:rFonts w:ascii="Arial" w:hAnsi="Arial" w:cs="Arial"/>
          <w:lang w:val="en-US"/>
        </w:rPr>
        <w:t>ication</w:t>
      </w:r>
      <w:r w:rsidR="000503B8" w:rsidRPr="004054E5">
        <w:rPr>
          <w:rFonts w:ascii="Arial" w:hAnsi="Arial" w:cs="Arial"/>
          <w:lang w:val="en-US"/>
        </w:rPr>
        <w:t xml:space="preserve"> </w:t>
      </w:r>
      <w:r w:rsidR="000503B8">
        <w:rPr>
          <w:rFonts w:ascii="Arial" w:hAnsi="Arial" w:cs="Arial"/>
          <w:lang w:val="en-US"/>
        </w:rPr>
        <w:t>of the</w:t>
      </w:r>
      <w:r w:rsidR="000503B8" w:rsidRPr="004054E5">
        <w:rPr>
          <w:rFonts w:ascii="Arial" w:hAnsi="Arial" w:cs="Arial"/>
          <w:lang w:val="en-US"/>
        </w:rPr>
        <w:t xml:space="preserve"> Beneficiaries’ contributions selected</w:t>
      </w:r>
      <w:r w:rsidR="000503B8">
        <w:rPr>
          <w:rFonts w:ascii="Arial" w:hAnsi="Arial" w:cs="Arial"/>
          <w:lang w:val="en-US"/>
        </w:rPr>
        <w:t xml:space="preserve"> to</w:t>
      </w:r>
      <w:r w:rsidR="000503B8" w:rsidRPr="004054E5">
        <w:rPr>
          <w:rFonts w:ascii="Arial" w:hAnsi="Arial" w:cs="Arial"/>
          <w:lang w:val="en-US"/>
        </w:rPr>
        <w:t xml:space="preserve"> execute the tasks within each WP</w:t>
      </w:r>
      <w:r w:rsidR="000503B8">
        <w:rPr>
          <w:rFonts w:ascii="Arial" w:hAnsi="Arial" w:cs="Arial"/>
          <w:lang w:val="en-US"/>
        </w:rPr>
        <w:t>, as well as the financial resources required for this purpose</w:t>
      </w:r>
      <w:r w:rsidR="000503B8" w:rsidRPr="004054E5">
        <w:rPr>
          <w:rFonts w:ascii="Arial" w:hAnsi="Arial" w:cs="Arial"/>
          <w:lang w:val="en-US"/>
        </w:rPr>
        <w:t>.</w:t>
      </w:r>
      <w:r w:rsidR="000503B8">
        <w:rPr>
          <w:rFonts w:ascii="Arial" w:hAnsi="Arial" w:cs="Arial"/>
          <w:lang w:val="en-US"/>
        </w:rPr>
        <w:t xml:space="preserve"> </w:t>
      </w:r>
    </w:p>
    <w:p w:rsidR="004A54B8" w:rsidRDefault="004A54B8" w:rsidP="004A54B8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4A54B8" w:rsidRDefault="004A54B8" w:rsidP="004A54B8">
      <w:pPr>
        <w:pStyle w:val="Heading1"/>
      </w:pPr>
      <w:bookmarkStart w:id="6" w:name="_Toc53665699"/>
      <w:r>
        <w:t>Access to proposals and reporting requirements</w:t>
      </w:r>
      <w:bookmarkEnd w:id="6"/>
    </w:p>
    <w:p w:rsidR="004A54B8" w:rsidRDefault="004A54B8" w:rsidP="004A54B8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corresponding FP8 WP Responsible Officer will ensure that the PL/TFL has access to</w:t>
      </w:r>
      <w:r w:rsidR="00CE7271">
        <w:rPr>
          <w:rFonts w:ascii="Arial" w:hAnsi="Arial" w:cs="Arial"/>
          <w:lang w:val="en-US"/>
        </w:rPr>
        <w:t xml:space="preserve"> all proposals right after the C</w:t>
      </w:r>
      <w:r>
        <w:rPr>
          <w:rFonts w:ascii="Arial" w:hAnsi="Arial" w:cs="Arial"/>
          <w:lang w:val="en-US"/>
        </w:rPr>
        <w:t>all deadline. The Selection template (</w:t>
      </w:r>
      <w:proofErr w:type="spellStart"/>
      <w:r>
        <w:rPr>
          <w:rFonts w:ascii="Arial" w:hAnsi="Arial" w:cs="Arial"/>
          <w:lang w:val="en-US"/>
        </w:rPr>
        <w:t>xlsx</w:t>
      </w:r>
      <w:proofErr w:type="spellEnd"/>
      <w:r>
        <w:rPr>
          <w:rFonts w:ascii="Arial" w:hAnsi="Arial" w:cs="Arial"/>
          <w:lang w:val="en-US"/>
        </w:rPr>
        <w:t>. Format) an</w:t>
      </w:r>
      <w:r w:rsidR="00CE7271">
        <w:rPr>
          <w:rFonts w:ascii="Arial" w:hAnsi="Arial" w:cs="Arial"/>
          <w:lang w:val="en-US"/>
        </w:rPr>
        <w:t>nexed to the Call comprises five</w:t>
      </w:r>
      <w:r>
        <w:rPr>
          <w:rFonts w:ascii="Arial" w:hAnsi="Arial" w:cs="Arial"/>
          <w:lang w:val="en-US"/>
        </w:rPr>
        <w:t xml:space="preserve"> sections, each of which require a score and a justification. The bullet points listed under each section are there to help PL/TFL develop their justification/explanation for their selection. </w:t>
      </w:r>
      <w:r w:rsidR="00323BEA">
        <w:rPr>
          <w:rFonts w:ascii="Arial" w:hAnsi="Arial" w:cs="Arial"/>
          <w:lang w:val="en-US"/>
        </w:rPr>
        <w:t>After the selection is completed, the filled Selection template including t</w:t>
      </w:r>
      <w:r w:rsidR="00CE7271">
        <w:rPr>
          <w:rFonts w:ascii="Arial" w:hAnsi="Arial" w:cs="Arial"/>
          <w:lang w:val="en-US"/>
        </w:rPr>
        <w:t>he scores and</w:t>
      </w:r>
      <w:r w:rsidR="00323BEA">
        <w:rPr>
          <w:rFonts w:ascii="Arial" w:hAnsi="Arial" w:cs="Arial"/>
          <w:lang w:val="en-US"/>
        </w:rPr>
        <w:t xml:space="preserve"> justifications </w:t>
      </w:r>
      <w:proofErr w:type="gramStart"/>
      <w:r w:rsidR="00CE7271">
        <w:rPr>
          <w:rFonts w:ascii="Arial" w:hAnsi="Arial" w:cs="Arial"/>
          <w:lang w:val="en-US"/>
        </w:rPr>
        <w:t>should</w:t>
      </w:r>
      <w:r w:rsidR="00323BEA">
        <w:rPr>
          <w:rFonts w:ascii="Arial" w:hAnsi="Arial" w:cs="Arial"/>
          <w:lang w:val="en-US"/>
        </w:rPr>
        <w:t xml:space="preserve"> be uploaded</w:t>
      </w:r>
      <w:proofErr w:type="gramEnd"/>
      <w:r w:rsidR="00323BEA">
        <w:rPr>
          <w:rFonts w:ascii="Arial" w:hAnsi="Arial" w:cs="Arial"/>
          <w:lang w:val="en-US"/>
        </w:rPr>
        <w:t xml:space="preserve"> to IDM </w:t>
      </w:r>
      <w:r w:rsidR="00CE7271" w:rsidRPr="00CE7271">
        <w:rPr>
          <w:rFonts w:ascii="Arial" w:hAnsi="Arial" w:cs="Arial"/>
          <w:lang w:val="en-US"/>
        </w:rPr>
        <w:t>within its</w:t>
      </w:r>
      <w:r w:rsidR="00323BEA" w:rsidRPr="00CE7271">
        <w:rPr>
          <w:rFonts w:ascii="Arial" w:hAnsi="Arial" w:cs="Arial"/>
          <w:lang w:val="en-US"/>
        </w:rPr>
        <w:t xml:space="preserve"> corresponding </w:t>
      </w:r>
      <w:r w:rsidR="00CE7271" w:rsidRPr="00CE7271">
        <w:rPr>
          <w:rFonts w:ascii="Arial" w:hAnsi="Arial" w:cs="Arial"/>
          <w:lang w:val="en-US"/>
        </w:rPr>
        <w:t xml:space="preserve">WP </w:t>
      </w:r>
      <w:r w:rsidR="00323BEA" w:rsidRPr="00CE7271">
        <w:rPr>
          <w:rFonts w:ascii="Arial" w:hAnsi="Arial" w:cs="Arial"/>
          <w:lang w:val="en-US"/>
        </w:rPr>
        <w:t>folder.</w:t>
      </w:r>
      <w:r w:rsidR="000B0D63" w:rsidRPr="00CE7271">
        <w:rPr>
          <w:rFonts w:ascii="Arial" w:hAnsi="Arial" w:cs="Arial"/>
          <w:lang w:val="en-US"/>
        </w:rPr>
        <w:t xml:space="preserve"> The</w:t>
      </w:r>
      <w:r w:rsidR="000B0D63">
        <w:rPr>
          <w:rFonts w:ascii="Arial" w:hAnsi="Arial" w:cs="Arial"/>
          <w:lang w:val="en-US"/>
        </w:rPr>
        <w:t xml:space="preserve"> associated finan</w:t>
      </w:r>
      <w:r w:rsidR="00CE7271">
        <w:rPr>
          <w:rFonts w:ascii="Arial" w:hAnsi="Arial" w:cs="Arial"/>
          <w:lang w:val="en-US"/>
        </w:rPr>
        <w:t xml:space="preserve">cial information, however, </w:t>
      </w:r>
      <w:proofErr w:type="gramStart"/>
      <w:r w:rsidR="00CE7271">
        <w:rPr>
          <w:rFonts w:ascii="Arial" w:hAnsi="Arial" w:cs="Arial"/>
          <w:lang w:val="en-US"/>
        </w:rPr>
        <w:t>should</w:t>
      </w:r>
      <w:r w:rsidR="000B0D63">
        <w:rPr>
          <w:rFonts w:ascii="Arial" w:hAnsi="Arial" w:cs="Arial"/>
          <w:lang w:val="en-US"/>
        </w:rPr>
        <w:t xml:space="preserve"> be entered</w:t>
      </w:r>
      <w:proofErr w:type="gramEnd"/>
      <w:r w:rsidR="000B0D63">
        <w:rPr>
          <w:rFonts w:ascii="Arial" w:hAnsi="Arial" w:cs="Arial"/>
          <w:lang w:val="en-US"/>
        </w:rPr>
        <w:t xml:space="preserve"> by the PL/TFL in the IMS system under the Indicative Resources section in the form of a 5-year indicative resource allocation. There is no need to send hard copies to the PMU.</w:t>
      </w:r>
    </w:p>
    <w:p w:rsidR="004A54B8" w:rsidRPr="004A54B8" w:rsidRDefault="004A54B8" w:rsidP="004A54B8">
      <w:pPr>
        <w:rPr>
          <w:lang w:val="en-US" w:eastAsia="ja-JP"/>
        </w:rPr>
      </w:pPr>
    </w:p>
    <w:p w:rsidR="005D436D" w:rsidRDefault="005D436D" w:rsidP="00A5108E">
      <w:pPr>
        <w:pStyle w:val="Heading1"/>
      </w:pPr>
      <w:bookmarkStart w:id="7" w:name="_Toc53665700"/>
      <w:r>
        <w:t>C</w:t>
      </w:r>
      <w:r w:rsidRPr="004054E5">
        <w:t>ommunication</w:t>
      </w:r>
      <w:r>
        <w:t xml:space="preserve"> to Beneficiaries</w:t>
      </w:r>
      <w:bookmarkEnd w:id="7"/>
    </w:p>
    <w:p w:rsidR="004A54B8" w:rsidRDefault="003F0ED8" w:rsidP="00162C27">
      <w:pPr>
        <w:spacing w:line="360" w:lineRule="auto"/>
        <w:jc w:val="both"/>
        <w:rPr>
          <w:rFonts w:ascii="Arial" w:hAnsi="Arial" w:cs="Arial"/>
        </w:rPr>
      </w:pPr>
      <w:r w:rsidRPr="003F0ED8">
        <w:rPr>
          <w:rFonts w:ascii="Arial" w:hAnsi="Arial" w:cs="Arial"/>
          <w:lang w:val="en-US" w:eastAsia="ja-JP"/>
        </w:rPr>
        <w:t>The PMU will communicate to all Beneficiaries the outcome of the selection together with the financial resource allocation for the period 2021-2025.</w:t>
      </w:r>
      <w:r>
        <w:rPr>
          <w:rFonts w:ascii="Arial" w:hAnsi="Arial" w:cs="Arial"/>
          <w:lang w:val="en-US" w:eastAsia="ja-JP"/>
        </w:rPr>
        <w:t xml:space="preserve"> </w:t>
      </w:r>
      <w:r w:rsidR="000A54E0" w:rsidRPr="004054E5">
        <w:rPr>
          <w:rFonts w:ascii="Arial" w:hAnsi="Arial" w:cs="Arial"/>
        </w:rPr>
        <w:t>In case of any questions concerning the selection process</w:t>
      </w:r>
      <w:r>
        <w:rPr>
          <w:rFonts w:ascii="Arial" w:hAnsi="Arial" w:cs="Arial"/>
        </w:rPr>
        <w:t xml:space="preserve"> and/ procedure</w:t>
      </w:r>
      <w:r w:rsidR="000A54E0" w:rsidRPr="004054E5">
        <w:rPr>
          <w:rFonts w:ascii="Arial" w:hAnsi="Arial" w:cs="Arial"/>
        </w:rPr>
        <w:t xml:space="preserve">, please contact the respective </w:t>
      </w:r>
      <w:r w:rsidR="000F7966">
        <w:rPr>
          <w:rFonts w:ascii="Arial" w:hAnsi="Arial" w:cs="Arial"/>
        </w:rPr>
        <w:t>FP8</w:t>
      </w:r>
      <w:r w:rsidR="005D436D">
        <w:rPr>
          <w:rFonts w:ascii="Arial" w:hAnsi="Arial" w:cs="Arial"/>
        </w:rPr>
        <w:t xml:space="preserve"> </w:t>
      </w:r>
      <w:r w:rsidR="00CA05C7" w:rsidRPr="004054E5">
        <w:rPr>
          <w:rFonts w:ascii="Arial" w:hAnsi="Arial" w:cs="Arial"/>
        </w:rPr>
        <w:t xml:space="preserve">WP </w:t>
      </w:r>
      <w:r w:rsidR="000A54E0" w:rsidRPr="004054E5">
        <w:rPr>
          <w:rFonts w:ascii="Arial" w:hAnsi="Arial" w:cs="Arial"/>
        </w:rPr>
        <w:t>Responsible Officer</w:t>
      </w:r>
      <w:r w:rsidR="005D436D">
        <w:rPr>
          <w:rFonts w:ascii="Arial" w:hAnsi="Arial" w:cs="Arial"/>
        </w:rPr>
        <w:t>.</w:t>
      </w:r>
      <w:r w:rsidR="000A54E0" w:rsidRPr="004054E5">
        <w:rPr>
          <w:rFonts w:ascii="Arial" w:hAnsi="Arial" w:cs="Arial"/>
        </w:rPr>
        <w:t xml:space="preserve"> </w:t>
      </w:r>
    </w:p>
    <w:p w:rsidR="000F7966" w:rsidRDefault="000F7966" w:rsidP="00162C27">
      <w:pPr>
        <w:spacing w:line="360" w:lineRule="auto"/>
        <w:jc w:val="both"/>
        <w:rPr>
          <w:rFonts w:ascii="Arial" w:hAnsi="Arial" w:cs="Arial"/>
        </w:rPr>
      </w:pPr>
    </w:p>
    <w:p w:rsidR="000F7966" w:rsidRDefault="000F7966" w:rsidP="00162C27">
      <w:pPr>
        <w:spacing w:line="360" w:lineRule="auto"/>
        <w:jc w:val="both"/>
        <w:rPr>
          <w:rFonts w:ascii="Arial" w:hAnsi="Arial" w:cs="Arial"/>
        </w:rPr>
      </w:pPr>
    </w:p>
    <w:p w:rsidR="000F7966" w:rsidRDefault="000F7966" w:rsidP="00162C27">
      <w:pPr>
        <w:spacing w:line="360" w:lineRule="auto"/>
        <w:jc w:val="both"/>
        <w:rPr>
          <w:rFonts w:ascii="Arial" w:hAnsi="Arial" w:cs="Arial"/>
        </w:rPr>
      </w:pPr>
    </w:p>
    <w:p w:rsidR="000F7966" w:rsidRDefault="000F7966" w:rsidP="00162C27">
      <w:pPr>
        <w:spacing w:line="360" w:lineRule="auto"/>
        <w:jc w:val="both"/>
        <w:rPr>
          <w:rFonts w:ascii="Arial" w:hAnsi="Arial" w:cs="Arial"/>
        </w:rPr>
      </w:pPr>
    </w:p>
    <w:p w:rsidR="000F7966" w:rsidRDefault="000F7966" w:rsidP="00162C27">
      <w:pPr>
        <w:spacing w:line="360" w:lineRule="auto"/>
        <w:jc w:val="both"/>
        <w:rPr>
          <w:rFonts w:ascii="Arial" w:hAnsi="Arial" w:cs="Arial"/>
        </w:rPr>
      </w:pPr>
    </w:p>
    <w:p w:rsidR="000F7966" w:rsidRDefault="000F7966" w:rsidP="00162C27">
      <w:pPr>
        <w:spacing w:line="360" w:lineRule="auto"/>
        <w:jc w:val="both"/>
        <w:rPr>
          <w:rFonts w:ascii="Arial" w:hAnsi="Arial" w:cs="Arial"/>
        </w:rPr>
      </w:pPr>
    </w:p>
    <w:p w:rsidR="000F7966" w:rsidRDefault="000F7966" w:rsidP="00162C27">
      <w:pPr>
        <w:spacing w:line="360" w:lineRule="auto"/>
        <w:jc w:val="both"/>
        <w:rPr>
          <w:rFonts w:ascii="Arial" w:hAnsi="Arial" w:cs="Arial"/>
        </w:rPr>
      </w:pPr>
    </w:p>
    <w:p w:rsidR="000F7966" w:rsidRDefault="000F7966" w:rsidP="00162C27">
      <w:pPr>
        <w:spacing w:line="360" w:lineRule="auto"/>
        <w:jc w:val="both"/>
        <w:rPr>
          <w:rFonts w:ascii="Arial" w:hAnsi="Arial" w:cs="Arial"/>
        </w:rPr>
      </w:pPr>
    </w:p>
    <w:p w:rsidR="000F7966" w:rsidRPr="004054E5" w:rsidRDefault="000F7966" w:rsidP="00162C27">
      <w:pPr>
        <w:spacing w:line="360" w:lineRule="auto"/>
        <w:jc w:val="both"/>
        <w:rPr>
          <w:rFonts w:ascii="Arial" w:hAnsi="Arial" w:cs="Arial"/>
          <w:lang w:val="en-US" w:eastAsia="ja-JP"/>
        </w:rPr>
      </w:pPr>
    </w:p>
    <w:p w:rsidR="000F7966" w:rsidRPr="008575A0" w:rsidRDefault="00162C27" w:rsidP="00CA0C71">
      <w:pPr>
        <w:pStyle w:val="Heading1"/>
      </w:pPr>
      <w:bookmarkStart w:id="8" w:name="_Toc53665701"/>
      <w:r w:rsidRPr="00CA0C71">
        <w:t>Call process</w:t>
      </w:r>
      <w:r w:rsidR="008939DC">
        <w:t xml:space="preserve"> overview</w:t>
      </w:r>
      <w:bookmarkEnd w:id="8"/>
      <w:r w:rsidR="00CA0C71" w:rsidRPr="000F7966">
        <w:rPr>
          <w:highlight w:val="yellow"/>
        </w:rPr>
        <w:fldChar w:fldCharType="begin"/>
      </w:r>
      <w:r w:rsidR="00CA0C71" w:rsidRPr="000F7966">
        <w:rPr>
          <w:highlight w:val="yellow"/>
        </w:rPr>
        <w:instrText xml:space="preserve"> DDEAUTO Excel C:\\Users\\deandrc\\Desktop\\[call_process.xlsx]Sheet1 R33C8 \p </w:instrText>
      </w:r>
      <w:r w:rsidR="006C187F">
        <w:rPr>
          <w:highlight w:val="yellow"/>
        </w:rPr>
        <w:fldChar w:fldCharType="separate"/>
      </w:r>
      <w:r w:rsidR="00CA0C71" w:rsidRPr="000F7966">
        <w:rPr>
          <w:highlight w:val="yellow"/>
        </w:rPr>
        <w:fldChar w:fldCharType="end"/>
      </w:r>
    </w:p>
    <w:p w:rsidR="000F7966" w:rsidRDefault="008575A0" w:rsidP="00CA0C71">
      <w:pPr>
        <w:rPr>
          <w:highlight w:val="yellow"/>
          <w:lang w:val="en-US" w:eastAsia="ja-JP"/>
        </w:rPr>
      </w:pPr>
      <w:r w:rsidRPr="008575A0">
        <w:rPr>
          <w:noProof/>
          <w:lang w:eastAsia="en-GB"/>
        </w:rPr>
        <w:drawing>
          <wp:inline distT="0" distB="0" distL="0" distR="0" wp14:anchorId="14BC93E1" wp14:editId="42B1F727">
            <wp:extent cx="5966460" cy="5029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12B" w:rsidRDefault="0024012B" w:rsidP="00CA0C71">
      <w:pPr>
        <w:rPr>
          <w:highlight w:val="yellow"/>
          <w:lang w:val="en-US" w:eastAsia="ja-JP"/>
        </w:rPr>
      </w:pPr>
    </w:p>
    <w:p w:rsidR="0024012B" w:rsidRDefault="0024012B" w:rsidP="00CA0C71">
      <w:pPr>
        <w:rPr>
          <w:highlight w:val="yellow"/>
          <w:lang w:val="en-US" w:eastAsia="ja-JP"/>
        </w:rPr>
      </w:pPr>
    </w:p>
    <w:p w:rsidR="0024012B" w:rsidRDefault="0024012B" w:rsidP="00CA0C71">
      <w:pPr>
        <w:rPr>
          <w:highlight w:val="yellow"/>
          <w:lang w:val="en-US" w:eastAsia="ja-JP"/>
        </w:rPr>
      </w:pPr>
    </w:p>
    <w:p w:rsidR="0024012B" w:rsidRDefault="0024012B" w:rsidP="00CA0C71">
      <w:pPr>
        <w:rPr>
          <w:highlight w:val="yellow"/>
          <w:lang w:val="en-US" w:eastAsia="ja-JP"/>
        </w:rPr>
      </w:pPr>
    </w:p>
    <w:p w:rsidR="0024012B" w:rsidRDefault="0024012B" w:rsidP="00CA0C71">
      <w:pPr>
        <w:rPr>
          <w:highlight w:val="yellow"/>
          <w:lang w:val="en-US" w:eastAsia="ja-JP"/>
        </w:rPr>
      </w:pPr>
    </w:p>
    <w:p w:rsidR="0024012B" w:rsidRDefault="0024012B" w:rsidP="00CA0C71">
      <w:pPr>
        <w:rPr>
          <w:highlight w:val="yellow"/>
          <w:lang w:val="en-US" w:eastAsia="ja-JP"/>
        </w:rPr>
      </w:pPr>
    </w:p>
    <w:p w:rsidR="0024012B" w:rsidRDefault="0024012B" w:rsidP="00CA0C71">
      <w:pPr>
        <w:rPr>
          <w:highlight w:val="yellow"/>
          <w:lang w:val="en-US" w:eastAsia="ja-JP"/>
        </w:rPr>
      </w:pPr>
    </w:p>
    <w:p w:rsidR="0024012B" w:rsidRPr="00CA0C71" w:rsidRDefault="0024012B" w:rsidP="00CA0C71">
      <w:pPr>
        <w:rPr>
          <w:highlight w:val="yellow"/>
          <w:lang w:val="en-US" w:eastAsia="ja-JP"/>
        </w:rPr>
      </w:pPr>
    </w:p>
    <w:sectPr w:rsidR="0024012B" w:rsidRPr="00CA0C71" w:rsidSect="002240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A2" w:rsidRDefault="00D733A2" w:rsidP="00DB33C3">
      <w:pPr>
        <w:spacing w:after="0" w:line="240" w:lineRule="auto"/>
      </w:pPr>
      <w:r>
        <w:separator/>
      </w:r>
    </w:p>
  </w:endnote>
  <w:endnote w:type="continuationSeparator" w:id="0">
    <w:p w:rsidR="00D733A2" w:rsidRDefault="00D733A2" w:rsidP="00DB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7F" w:rsidRDefault="006C1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786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94D" w:rsidRDefault="008129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94D" w:rsidRDefault="00812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7F" w:rsidRDefault="006C1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A2" w:rsidRDefault="00D733A2" w:rsidP="00DB33C3">
      <w:pPr>
        <w:spacing w:after="0" w:line="240" w:lineRule="auto"/>
      </w:pPr>
      <w:r>
        <w:separator/>
      </w:r>
    </w:p>
  </w:footnote>
  <w:footnote w:type="continuationSeparator" w:id="0">
    <w:p w:rsidR="00D733A2" w:rsidRDefault="00D733A2" w:rsidP="00DB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7F" w:rsidRDefault="006C18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602766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C3" w:rsidRDefault="006C18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602767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DB33C3">
      <w:rPr>
        <w:noProof/>
        <w:lang w:eastAsia="en-GB"/>
      </w:rPr>
      <w:drawing>
        <wp:inline distT="0" distB="0" distL="0" distR="0" wp14:anchorId="1AFC7B5C" wp14:editId="2BFF523E">
          <wp:extent cx="1943100" cy="5878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332" cy="589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7F" w:rsidRDefault="006C18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602765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938"/>
    <w:multiLevelType w:val="hybridMultilevel"/>
    <w:tmpl w:val="6088B4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756C"/>
    <w:multiLevelType w:val="hybridMultilevel"/>
    <w:tmpl w:val="2AE883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6E1B"/>
    <w:multiLevelType w:val="hybridMultilevel"/>
    <w:tmpl w:val="B6904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1C2"/>
    <w:multiLevelType w:val="hybridMultilevel"/>
    <w:tmpl w:val="C5C6E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20FD"/>
    <w:multiLevelType w:val="hybridMultilevel"/>
    <w:tmpl w:val="641AD52E"/>
    <w:lvl w:ilvl="0" w:tplc="C1DCCC9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B2108"/>
    <w:multiLevelType w:val="hybridMultilevel"/>
    <w:tmpl w:val="2AE883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634B2"/>
    <w:multiLevelType w:val="multilevel"/>
    <w:tmpl w:val="ADC4A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49519A"/>
    <w:multiLevelType w:val="hybridMultilevel"/>
    <w:tmpl w:val="B0182B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B10D0"/>
    <w:multiLevelType w:val="hybridMultilevel"/>
    <w:tmpl w:val="CE6A3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F5F93"/>
    <w:multiLevelType w:val="hybridMultilevel"/>
    <w:tmpl w:val="CF5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1D2"/>
    <w:multiLevelType w:val="hybridMultilevel"/>
    <w:tmpl w:val="B69068F0"/>
    <w:lvl w:ilvl="0" w:tplc="66960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50BB0"/>
    <w:multiLevelType w:val="multilevel"/>
    <w:tmpl w:val="1F963B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F152F0"/>
    <w:multiLevelType w:val="hybridMultilevel"/>
    <w:tmpl w:val="65141634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AC7055"/>
    <w:multiLevelType w:val="hybridMultilevel"/>
    <w:tmpl w:val="C7F208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14CE2"/>
    <w:multiLevelType w:val="hybridMultilevel"/>
    <w:tmpl w:val="65141634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142BEA"/>
    <w:multiLevelType w:val="hybridMultilevel"/>
    <w:tmpl w:val="65141634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7B64820"/>
    <w:multiLevelType w:val="hybridMultilevel"/>
    <w:tmpl w:val="689E10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F5709"/>
    <w:multiLevelType w:val="hybridMultilevel"/>
    <w:tmpl w:val="81E23B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73F57"/>
    <w:multiLevelType w:val="hybridMultilevel"/>
    <w:tmpl w:val="42A8A012"/>
    <w:lvl w:ilvl="0" w:tplc="C472BB4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D4758"/>
    <w:multiLevelType w:val="hybridMultilevel"/>
    <w:tmpl w:val="87A2C18C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D12F11"/>
    <w:multiLevelType w:val="multilevel"/>
    <w:tmpl w:val="B53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D302F7"/>
    <w:multiLevelType w:val="hybridMultilevel"/>
    <w:tmpl w:val="73B8E6E2"/>
    <w:lvl w:ilvl="0" w:tplc="139C8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750AE"/>
    <w:multiLevelType w:val="hybridMultilevel"/>
    <w:tmpl w:val="6310D6BE"/>
    <w:lvl w:ilvl="0" w:tplc="2FC6185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D00FE"/>
    <w:multiLevelType w:val="multilevel"/>
    <w:tmpl w:val="1D385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D116F6"/>
    <w:multiLevelType w:val="hybridMultilevel"/>
    <w:tmpl w:val="2AE883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86E0D"/>
    <w:multiLevelType w:val="hybridMultilevel"/>
    <w:tmpl w:val="689E1014"/>
    <w:lvl w:ilvl="0" w:tplc="08090019">
      <w:start w:val="1"/>
      <w:numFmt w:val="lowerLetter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8"/>
  </w:num>
  <w:num w:numId="8">
    <w:abstractNumId w:val="10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2"/>
  </w:num>
  <w:num w:numId="16">
    <w:abstractNumId w:val="19"/>
  </w:num>
  <w:num w:numId="17">
    <w:abstractNumId w:val="14"/>
  </w:num>
  <w:num w:numId="18">
    <w:abstractNumId w:val="15"/>
  </w:num>
  <w:num w:numId="19">
    <w:abstractNumId w:val="13"/>
  </w:num>
  <w:num w:numId="20">
    <w:abstractNumId w:val="6"/>
  </w:num>
  <w:num w:numId="21">
    <w:abstractNumId w:val="20"/>
  </w:num>
  <w:num w:numId="22">
    <w:abstractNumId w:val="23"/>
  </w:num>
  <w:num w:numId="23">
    <w:abstractNumId w:val="6"/>
  </w:num>
  <w:num w:numId="24">
    <w:abstractNumId w:val="6"/>
    <w:lvlOverride w:ilvl="0">
      <w:startOverride w:val="3"/>
    </w:lvlOverride>
    <w:lvlOverride w:ilvl="1">
      <w:startOverride w:val="3"/>
    </w:lvlOverride>
  </w:num>
  <w:num w:numId="25">
    <w:abstractNumId w:val="6"/>
  </w:num>
  <w:num w:numId="26">
    <w:abstractNumId w:val="6"/>
  </w:num>
  <w:num w:numId="27">
    <w:abstractNumId w:val="6"/>
  </w:num>
  <w:num w:numId="28">
    <w:abstractNumId w:val="11"/>
  </w:num>
  <w:num w:numId="29">
    <w:abstractNumId w:val="21"/>
  </w:num>
  <w:num w:numId="30">
    <w:abstractNumId w:val="4"/>
  </w:num>
  <w:num w:numId="31">
    <w:abstractNumId w:val="4"/>
  </w:num>
  <w:num w:numId="32">
    <w:abstractNumId w:val="16"/>
  </w:num>
  <w:num w:numId="33">
    <w:abstractNumId w:val="0"/>
  </w:num>
  <w:num w:numId="34">
    <w:abstractNumId w:val="17"/>
  </w:num>
  <w:num w:numId="35">
    <w:abstractNumId w:val="24"/>
  </w:num>
  <w:num w:numId="36">
    <w:abstractNumId w:val="7"/>
  </w:num>
  <w:num w:numId="37">
    <w:abstractNumId w:val="25"/>
  </w:num>
  <w:num w:numId="38">
    <w:abstractNumId w:val="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4D"/>
    <w:rsid w:val="000028CF"/>
    <w:rsid w:val="00006439"/>
    <w:rsid w:val="000203A4"/>
    <w:rsid w:val="0004154C"/>
    <w:rsid w:val="000503B8"/>
    <w:rsid w:val="00055B37"/>
    <w:rsid w:val="00077A81"/>
    <w:rsid w:val="00095EC9"/>
    <w:rsid w:val="000A0CFD"/>
    <w:rsid w:val="000A54E0"/>
    <w:rsid w:val="000B0D63"/>
    <w:rsid w:val="000C0A3D"/>
    <w:rsid w:val="000C0F00"/>
    <w:rsid w:val="000C559A"/>
    <w:rsid w:val="000F2CE0"/>
    <w:rsid w:val="000F3013"/>
    <w:rsid w:val="000F753C"/>
    <w:rsid w:val="000F7966"/>
    <w:rsid w:val="0011221B"/>
    <w:rsid w:val="001235F7"/>
    <w:rsid w:val="001314E7"/>
    <w:rsid w:val="00161BDC"/>
    <w:rsid w:val="00162C27"/>
    <w:rsid w:val="00180D0E"/>
    <w:rsid w:val="00193166"/>
    <w:rsid w:val="001962C3"/>
    <w:rsid w:val="001A4F10"/>
    <w:rsid w:val="001B27E1"/>
    <w:rsid w:val="001B7D7C"/>
    <w:rsid w:val="001C0AD7"/>
    <w:rsid w:val="001C2535"/>
    <w:rsid w:val="001C7412"/>
    <w:rsid w:val="001E59EC"/>
    <w:rsid w:val="00203257"/>
    <w:rsid w:val="00222967"/>
    <w:rsid w:val="00224055"/>
    <w:rsid w:val="002273BB"/>
    <w:rsid w:val="0024012B"/>
    <w:rsid w:val="0024024D"/>
    <w:rsid w:val="00267010"/>
    <w:rsid w:val="0027464D"/>
    <w:rsid w:val="002800B6"/>
    <w:rsid w:val="002900F9"/>
    <w:rsid w:val="002A6B30"/>
    <w:rsid w:val="002B2D46"/>
    <w:rsid w:val="002D2DF8"/>
    <w:rsid w:val="002E2A1A"/>
    <w:rsid w:val="00314A9C"/>
    <w:rsid w:val="00323BEA"/>
    <w:rsid w:val="003269A5"/>
    <w:rsid w:val="00327B8B"/>
    <w:rsid w:val="00334FAE"/>
    <w:rsid w:val="00350637"/>
    <w:rsid w:val="00350FCB"/>
    <w:rsid w:val="00363698"/>
    <w:rsid w:val="00374144"/>
    <w:rsid w:val="003850AE"/>
    <w:rsid w:val="003857B1"/>
    <w:rsid w:val="00390280"/>
    <w:rsid w:val="003B286D"/>
    <w:rsid w:val="003C30BD"/>
    <w:rsid w:val="003D75BA"/>
    <w:rsid w:val="003F0ED8"/>
    <w:rsid w:val="004054E5"/>
    <w:rsid w:val="00437DE7"/>
    <w:rsid w:val="00450E35"/>
    <w:rsid w:val="00470649"/>
    <w:rsid w:val="00476FFF"/>
    <w:rsid w:val="00483C33"/>
    <w:rsid w:val="004942D1"/>
    <w:rsid w:val="004A29F2"/>
    <w:rsid w:val="004A54B8"/>
    <w:rsid w:val="004C3591"/>
    <w:rsid w:val="004D099F"/>
    <w:rsid w:val="00507245"/>
    <w:rsid w:val="00512329"/>
    <w:rsid w:val="005142B2"/>
    <w:rsid w:val="00521C52"/>
    <w:rsid w:val="0054211C"/>
    <w:rsid w:val="005579C9"/>
    <w:rsid w:val="005714D0"/>
    <w:rsid w:val="0059022E"/>
    <w:rsid w:val="005A7BB3"/>
    <w:rsid w:val="005B659A"/>
    <w:rsid w:val="005C4FD0"/>
    <w:rsid w:val="005C673C"/>
    <w:rsid w:val="005D0C51"/>
    <w:rsid w:val="005D436D"/>
    <w:rsid w:val="00602200"/>
    <w:rsid w:val="0062639C"/>
    <w:rsid w:val="00626F44"/>
    <w:rsid w:val="00665D06"/>
    <w:rsid w:val="006676A2"/>
    <w:rsid w:val="00673811"/>
    <w:rsid w:val="00681FEA"/>
    <w:rsid w:val="0069274D"/>
    <w:rsid w:val="006A3B55"/>
    <w:rsid w:val="006C187F"/>
    <w:rsid w:val="006C7ADA"/>
    <w:rsid w:val="006D5C86"/>
    <w:rsid w:val="006E369E"/>
    <w:rsid w:val="006E4538"/>
    <w:rsid w:val="006E4A16"/>
    <w:rsid w:val="006F54F9"/>
    <w:rsid w:val="00710F52"/>
    <w:rsid w:val="00711D0E"/>
    <w:rsid w:val="0071778B"/>
    <w:rsid w:val="007179B4"/>
    <w:rsid w:val="00744B97"/>
    <w:rsid w:val="007521D0"/>
    <w:rsid w:val="00756902"/>
    <w:rsid w:val="00785E3C"/>
    <w:rsid w:val="007C1E74"/>
    <w:rsid w:val="007C652F"/>
    <w:rsid w:val="007E1D27"/>
    <w:rsid w:val="007E359C"/>
    <w:rsid w:val="007F67FD"/>
    <w:rsid w:val="007F76AF"/>
    <w:rsid w:val="0081294D"/>
    <w:rsid w:val="00817FDE"/>
    <w:rsid w:val="00823CA0"/>
    <w:rsid w:val="00846432"/>
    <w:rsid w:val="0084702D"/>
    <w:rsid w:val="00850EAC"/>
    <w:rsid w:val="00852C89"/>
    <w:rsid w:val="008575A0"/>
    <w:rsid w:val="00872CF2"/>
    <w:rsid w:val="00881F8D"/>
    <w:rsid w:val="008939DC"/>
    <w:rsid w:val="008A42EA"/>
    <w:rsid w:val="008B7D81"/>
    <w:rsid w:val="008C1C51"/>
    <w:rsid w:val="008D78F1"/>
    <w:rsid w:val="00900DEA"/>
    <w:rsid w:val="00904BA3"/>
    <w:rsid w:val="0091784F"/>
    <w:rsid w:val="00922F04"/>
    <w:rsid w:val="00932166"/>
    <w:rsid w:val="009374F7"/>
    <w:rsid w:val="00953AC4"/>
    <w:rsid w:val="00956D0F"/>
    <w:rsid w:val="009A3D11"/>
    <w:rsid w:val="009A570C"/>
    <w:rsid w:val="009A79E6"/>
    <w:rsid w:val="009C644F"/>
    <w:rsid w:val="009C7594"/>
    <w:rsid w:val="009E52B3"/>
    <w:rsid w:val="009E7BC0"/>
    <w:rsid w:val="009F4E44"/>
    <w:rsid w:val="00A16AAF"/>
    <w:rsid w:val="00A31FC0"/>
    <w:rsid w:val="00A436A3"/>
    <w:rsid w:val="00A5108E"/>
    <w:rsid w:val="00A51F57"/>
    <w:rsid w:val="00A52E6B"/>
    <w:rsid w:val="00A927A4"/>
    <w:rsid w:val="00AB63BF"/>
    <w:rsid w:val="00AB6822"/>
    <w:rsid w:val="00AC631B"/>
    <w:rsid w:val="00AC7680"/>
    <w:rsid w:val="00B045D1"/>
    <w:rsid w:val="00B143BC"/>
    <w:rsid w:val="00B71F50"/>
    <w:rsid w:val="00B8107C"/>
    <w:rsid w:val="00BB7C5E"/>
    <w:rsid w:val="00BD4800"/>
    <w:rsid w:val="00C00E3C"/>
    <w:rsid w:val="00C21CEE"/>
    <w:rsid w:val="00C22355"/>
    <w:rsid w:val="00C32709"/>
    <w:rsid w:val="00C43655"/>
    <w:rsid w:val="00C4415D"/>
    <w:rsid w:val="00C675CA"/>
    <w:rsid w:val="00C709F5"/>
    <w:rsid w:val="00CA05C7"/>
    <w:rsid w:val="00CA0C71"/>
    <w:rsid w:val="00CE7271"/>
    <w:rsid w:val="00CF153A"/>
    <w:rsid w:val="00D13760"/>
    <w:rsid w:val="00D2384B"/>
    <w:rsid w:val="00D246A0"/>
    <w:rsid w:val="00D371CB"/>
    <w:rsid w:val="00D511D1"/>
    <w:rsid w:val="00D568D5"/>
    <w:rsid w:val="00D6468C"/>
    <w:rsid w:val="00D71797"/>
    <w:rsid w:val="00D733A2"/>
    <w:rsid w:val="00D93C35"/>
    <w:rsid w:val="00DB33C3"/>
    <w:rsid w:val="00DC1417"/>
    <w:rsid w:val="00DD52E5"/>
    <w:rsid w:val="00DD5A24"/>
    <w:rsid w:val="00DE1B72"/>
    <w:rsid w:val="00DE1BAE"/>
    <w:rsid w:val="00DE37F5"/>
    <w:rsid w:val="00DE7E16"/>
    <w:rsid w:val="00DF0943"/>
    <w:rsid w:val="00DF20D4"/>
    <w:rsid w:val="00DF4019"/>
    <w:rsid w:val="00DF5A6A"/>
    <w:rsid w:val="00E116C0"/>
    <w:rsid w:val="00E14638"/>
    <w:rsid w:val="00E17346"/>
    <w:rsid w:val="00E21C17"/>
    <w:rsid w:val="00E24894"/>
    <w:rsid w:val="00E66418"/>
    <w:rsid w:val="00EA488F"/>
    <w:rsid w:val="00EB6597"/>
    <w:rsid w:val="00EC6069"/>
    <w:rsid w:val="00ED408C"/>
    <w:rsid w:val="00ED5E33"/>
    <w:rsid w:val="00EE122C"/>
    <w:rsid w:val="00EF06CD"/>
    <w:rsid w:val="00EF31E9"/>
    <w:rsid w:val="00EF391D"/>
    <w:rsid w:val="00F357FF"/>
    <w:rsid w:val="00F45C82"/>
    <w:rsid w:val="00F54C25"/>
    <w:rsid w:val="00F66FE1"/>
    <w:rsid w:val="00F823F9"/>
    <w:rsid w:val="00F92513"/>
    <w:rsid w:val="00FA5128"/>
    <w:rsid w:val="00FB5850"/>
    <w:rsid w:val="00FC2D8B"/>
    <w:rsid w:val="00FC631C"/>
    <w:rsid w:val="00FC63E2"/>
    <w:rsid w:val="00FD65DF"/>
    <w:rsid w:val="00FE0D4A"/>
    <w:rsid w:val="00F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7CF8FE69-13BA-41D5-9094-5779DBAA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54B8"/>
    <w:pPr>
      <w:keepNext/>
      <w:keepLines/>
      <w:numPr>
        <w:numId w:val="30"/>
      </w:numPr>
      <w:spacing w:after="0" w:line="360" w:lineRule="auto"/>
      <w:jc w:val="both"/>
      <w:outlineLvl w:val="0"/>
    </w:pPr>
    <w:rPr>
      <w:rFonts w:ascii="Arial" w:eastAsia="MS Mincho" w:hAnsi="Arial" w:cs="Arial"/>
      <w:b/>
      <w:bCs/>
      <w:sz w:val="24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24D"/>
    <w:pPr>
      <w:ind w:left="720"/>
      <w:contextualSpacing/>
    </w:pPr>
  </w:style>
  <w:style w:type="table" w:customStyle="1" w:styleId="TableClassic19">
    <w:name w:val="Table Classic 19"/>
    <w:basedOn w:val="TableNormal"/>
    <w:next w:val="TableClassic1"/>
    <w:rsid w:val="0024024D"/>
    <w:pPr>
      <w:spacing w:after="0" w:line="240" w:lineRule="auto"/>
      <w:jc w:val="both"/>
    </w:pPr>
    <w:rPr>
      <w:rFonts w:eastAsia="MS Mincho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40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A54B8"/>
    <w:rPr>
      <w:rFonts w:ascii="Arial" w:eastAsia="MS Mincho" w:hAnsi="Arial" w:cs="Arial"/>
      <w:b/>
      <w:bCs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40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24D"/>
    <w:pPr>
      <w:spacing w:after="200" w:line="240" w:lineRule="auto"/>
    </w:pPr>
    <w:rPr>
      <w:rFonts w:ascii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24D"/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4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BC0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BC0"/>
    <w:rPr>
      <w:rFonts w:ascii="Cambria" w:hAnsi="Cambr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3C3"/>
  </w:style>
  <w:style w:type="paragraph" w:styleId="Footer">
    <w:name w:val="footer"/>
    <w:basedOn w:val="Normal"/>
    <w:link w:val="FooterChar"/>
    <w:uiPriority w:val="99"/>
    <w:unhideWhenUsed/>
    <w:rsid w:val="00DB3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3C3"/>
  </w:style>
  <w:style w:type="paragraph" w:styleId="TOCHeading">
    <w:name w:val="TOC Heading"/>
    <w:basedOn w:val="Heading1"/>
    <w:next w:val="Normal"/>
    <w:uiPriority w:val="39"/>
    <w:unhideWhenUsed/>
    <w:qFormat/>
    <w:rsid w:val="00852C89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2C8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52C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50A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17F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203257"/>
  </w:style>
  <w:style w:type="character" w:customStyle="1" w:styleId="Heading2Char">
    <w:name w:val="Heading 2 Char"/>
    <w:basedOn w:val="DefaultParagraphFont"/>
    <w:link w:val="Heading2"/>
    <w:uiPriority w:val="9"/>
    <w:rsid w:val="004A5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F0ED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B6D6-298D-4D69-84EA-C3936DF9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EUROfusion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Andres Carme</dc:creator>
  <cp:keywords/>
  <dc:description/>
  <cp:lastModifiedBy>Meszaros Botond</cp:lastModifiedBy>
  <cp:revision>8</cp:revision>
  <cp:lastPrinted>2020-10-13T06:49:00Z</cp:lastPrinted>
  <dcterms:created xsi:type="dcterms:W3CDTF">2020-10-15T15:15:00Z</dcterms:created>
  <dcterms:modified xsi:type="dcterms:W3CDTF">2020-10-19T10:58:00Z</dcterms:modified>
</cp:coreProperties>
</file>